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3C" w:rsidRPr="00E079C4" w:rsidRDefault="00F10F3C" w:rsidP="00F10F3C">
      <w:pPr>
        <w:rPr>
          <w:b/>
        </w:rPr>
      </w:pPr>
      <w:r w:rsidRPr="00E016C8">
        <w:rPr>
          <w:b/>
        </w:rPr>
        <w:t xml:space="preserve">Shtojca 5: </w:t>
      </w:r>
      <w:r w:rsidRPr="00E079C4">
        <w:rPr>
          <w:b/>
        </w:rPr>
        <w:t>Formulari i Identifikimit të Projektit</w:t>
      </w:r>
    </w:p>
    <w:p w:rsidR="00F10F3C" w:rsidRPr="00E016C8" w:rsidRDefault="00F10F3C" w:rsidP="00F10F3C">
      <w:pPr>
        <w:pStyle w:val="ListParagraph"/>
        <w:numPr>
          <w:ilvl w:val="0"/>
          <w:numId w:val="1"/>
        </w:numPr>
        <w:rPr>
          <w:b/>
        </w:rPr>
      </w:pPr>
      <w:bookmarkStart w:id="0" w:name="_GoBack"/>
      <w:bookmarkEnd w:id="0"/>
      <w:r w:rsidRPr="00E016C8">
        <w:rPr>
          <w:b/>
        </w:rPr>
        <w:t xml:space="preserve">Të dhëna të përgjithshme 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8"/>
        <w:gridCol w:w="4500"/>
      </w:tblGrid>
      <w:tr w:rsidR="00F10F3C" w:rsidRPr="00E016C8" w:rsidTr="00470D9E">
        <w:trPr>
          <w:trHeight w:val="233"/>
        </w:trPr>
        <w:tc>
          <w:tcPr>
            <w:tcW w:w="4968" w:type="dxa"/>
          </w:tcPr>
          <w:p w:rsidR="00F10F3C" w:rsidRPr="00E016C8" w:rsidRDefault="00F10F3C" w:rsidP="00470D9E">
            <w:pPr>
              <w:spacing w:after="0" w:line="240" w:lineRule="auto"/>
              <w:rPr>
                <w:b/>
              </w:rPr>
            </w:pPr>
            <w:r w:rsidRPr="00E016C8">
              <w:rPr>
                <w:b/>
              </w:rPr>
              <w:t>Aplikuesi/t:</w:t>
            </w:r>
          </w:p>
        </w:tc>
        <w:tc>
          <w:tcPr>
            <w:tcW w:w="4500" w:type="dxa"/>
          </w:tcPr>
          <w:p w:rsidR="00F10F3C" w:rsidRPr="00FD04F5" w:rsidRDefault="00C868F2" w:rsidP="00470D9E">
            <w:pPr>
              <w:spacing w:after="0" w:line="240" w:lineRule="auto"/>
            </w:pPr>
            <w:r w:rsidRPr="00FD04F5">
              <w:t>Komuna Bushat</w:t>
            </w:r>
          </w:p>
        </w:tc>
      </w:tr>
      <w:tr w:rsidR="00F10F3C" w:rsidRPr="00E016C8" w:rsidTr="00470D9E">
        <w:tc>
          <w:tcPr>
            <w:tcW w:w="4968" w:type="dxa"/>
          </w:tcPr>
          <w:p w:rsidR="00F10F3C" w:rsidRPr="00E016C8" w:rsidRDefault="00F10F3C" w:rsidP="00470D9E">
            <w:pPr>
              <w:spacing w:after="0" w:line="240" w:lineRule="auto"/>
              <w:rPr>
                <w:b/>
              </w:rPr>
            </w:pPr>
            <w:r w:rsidRPr="00E016C8">
              <w:rPr>
                <w:b/>
              </w:rPr>
              <w:t xml:space="preserve">Personi/at e kontaktit: </w:t>
            </w:r>
          </w:p>
        </w:tc>
        <w:tc>
          <w:tcPr>
            <w:tcW w:w="4500" w:type="dxa"/>
          </w:tcPr>
          <w:p w:rsidR="00C868F2" w:rsidRPr="00FD04F5" w:rsidRDefault="00BF661C" w:rsidP="00470D9E">
            <w:pPr>
              <w:spacing w:after="0" w:line="240" w:lineRule="auto"/>
            </w:pPr>
            <w:r w:rsidRPr="00FD04F5">
              <w:t>Shefki Gërbeti – Zv.Kryetar i Komunës</w:t>
            </w:r>
          </w:p>
        </w:tc>
      </w:tr>
      <w:tr w:rsidR="00F10F3C" w:rsidRPr="00E016C8" w:rsidTr="00470D9E">
        <w:tc>
          <w:tcPr>
            <w:tcW w:w="4968" w:type="dxa"/>
          </w:tcPr>
          <w:p w:rsidR="00F10F3C" w:rsidRPr="00E016C8" w:rsidRDefault="00F10F3C" w:rsidP="00470D9E">
            <w:pPr>
              <w:spacing w:after="0" w:line="240" w:lineRule="auto"/>
              <w:rPr>
                <w:b/>
              </w:rPr>
            </w:pPr>
            <w:r w:rsidRPr="00E016C8">
              <w:rPr>
                <w:b/>
              </w:rPr>
              <w:t>Titulli i Projektit:</w:t>
            </w:r>
          </w:p>
        </w:tc>
        <w:tc>
          <w:tcPr>
            <w:tcW w:w="4500" w:type="dxa"/>
          </w:tcPr>
          <w:p w:rsidR="00F10F3C" w:rsidRPr="00FD04F5" w:rsidRDefault="00C868F2" w:rsidP="00163E4A">
            <w:pPr>
              <w:spacing w:after="0" w:line="240" w:lineRule="auto"/>
            </w:pPr>
            <w:r w:rsidRPr="00FD04F5">
              <w:t>Nd</w:t>
            </w:r>
            <w:r w:rsidR="00470D9E" w:rsidRPr="00FD04F5">
              <w:t>ë</w:t>
            </w:r>
            <w:r w:rsidRPr="00FD04F5">
              <w:t xml:space="preserve">rtim </w:t>
            </w:r>
            <w:r w:rsidR="00163E4A">
              <w:t xml:space="preserve">i </w:t>
            </w:r>
            <w:r w:rsidR="0004203C">
              <w:t>Qendres Kulturore Bushat</w:t>
            </w:r>
          </w:p>
        </w:tc>
      </w:tr>
      <w:tr w:rsidR="00F10F3C" w:rsidRPr="00E016C8" w:rsidTr="00470D9E">
        <w:tc>
          <w:tcPr>
            <w:tcW w:w="4968" w:type="dxa"/>
          </w:tcPr>
          <w:p w:rsidR="00F10F3C" w:rsidRPr="00E016C8" w:rsidRDefault="00F10F3C" w:rsidP="00470D9E">
            <w:pPr>
              <w:spacing w:after="0" w:line="240" w:lineRule="auto"/>
              <w:rPr>
                <w:b/>
              </w:rPr>
            </w:pPr>
            <w:r w:rsidRPr="00E016C8">
              <w:rPr>
                <w:b/>
              </w:rPr>
              <w:t xml:space="preserve">Vendndodhja: </w:t>
            </w:r>
          </w:p>
        </w:tc>
        <w:tc>
          <w:tcPr>
            <w:tcW w:w="4500" w:type="dxa"/>
          </w:tcPr>
          <w:p w:rsidR="00F10F3C" w:rsidRPr="00FD04F5" w:rsidRDefault="00C868F2" w:rsidP="00470D9E">
            <w:pPr>
              <w:spacing w:after="0" w:line="240" w:lineRule="auto"/>
            </w:pPr>
            <w:r w:rsidRPr="00FD04F5">
              <w:t>Komuna Bushat</w:t>
            </w:r>
          </w:p>
        </w:tc>
      </w:tr>
      <w:tr w:rsidR="00F10F3C" w:rsidRPr="00E016C8" w:rsidTr="00470D9E">
        <w:tc>
          <w:tcPr>
            <w:tcW w:w="4968" w:type="dxa"/>
          </w:tcPr>
          <w:p w:rsidR="00F10F3C" w:rsidRPr="00E016C8" w:rsidRDefault="00C868F2" w:rsidP="00C868F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Buxheti i kërkuar </w:t>
            </w:r>
            <w:r w:rsidR="00F10F3C" w:rsidRPr="00E016C8">
              <w:rPr>
                <w:b/>
              </w:rPr>
              <w:t xml:space="preserve"> </w:t>
            </w:r>
          </w:p>
        </w:tc>
        <w:tc>
          <w:tcPr>
            <w:tcW w:w="4500" w:type="dxa"/>
          </w:tcPr>
          <w:p w:rsidR="00F10F3C" w:rsidRPr="00FD04F5" w:rsidRDefault="00C868F2" w:rsidP="00470D9E">
            <w:pPr>
              <w:spacing w:after="0" w:line="240" w:lineRule="auto"/>
            </w:pPr>
            <w:r w:rsidRPr="00FD04F5">
              <w:t>5</w:t>
            </w:r>
            <w:r w:rsidR="0004203C">
              <w:t>6</w:t>
            </w:r>
            <w:r w:rsidRPr="00FD04F5">
              <w:t xml:space="preserve"> 000 (mij</w:t>
            </w:r>
            <w:r w:rsidR="00470D9E" w:rsidRPr="00FD04F5">
              <w:t>ë</w:t>
            </w:r>
            <w:r w:rsidRPr="00FD04F5">
              <w:t xml:space="preserve"> lek)</w:t>
            </w:r>
          </w:p>
        </w:tc>
      </w:tr>
      <w:tr w:rsidR="00F10F3C" w:rsidRPr="00E016C8" w:rsidTr="00470D9E">
        <w:tc>
          <w:tcPr>
            <w:tcW w:w="4968" w:type="dxa"/>
          </w:tcPr>
          <w:p w:rsidR="00F10F3C" w:rsidRPr="00E016C8" w:rsidRDefault="00F10F3C" w:rsidP="00470D9E">
            <w:pPr>
              <w:spacing w:after="0" w:line="240" w:lineRule="auto"/>
              <w:rPr>
                <w:b/>
              </w:rPr>
            </w:pPr>
            <w:r w:rsidRPr="00E016C8">
              <w:rPr>
                <w:b/>
              </w:rPr>
              <w:t xml:space="preserve">Kodi i Projektit në strategjinë vendore ose rajonale: </w:t>
            </w:r>
          </w:p>
        </w:tc>
        <w:tc>
          <w:tcPr>
            <w:tcW w:w="4500" w:type="dxa"/>
          </w:tcPr>
          <w:p w:rsidR="00F10F3C" w:rsidRPr="00E016C8" w:rsidRDefault="00163E4A" w:rsidP="00470D9E">
            <w:pPr>
              <w:spacing w:after="0" w:line="240" w:lineRule="auto"/>
              <w:rPr>
                <w:i/>
              </w:rPr>
            </w:pPr>
            <w:r w:rsidRPr="00163E4A">
              <w:rPr>
                <w:i/>
              </w:rPr>
              <w:t>Q3O1P00010140p1:</w:t>
            </w:r>
          </w:p>
        </w:tc>
      </w:tr>
      <w:tr w:rsidR="00F10F3C" w:rsidRPr="00FD04F5" w:rsidTr="00470D9E">
        <w:tc>
          <w:tcPr>
            <w:tcW w:w="4968" w:type="dxa"/>
          </w:tcPr>
          <w:p w:rsidR="00F10F3C" w:rsidRPr="00FD04F5" w:rsidRDefault="00F10F3C" w:rsidP="00470D9E">
            <w:pPr>
              <w:spacing w:after="0" w:line="240" w:lineRule="auto"/>
              <w:rPr>
                <w:b/>
                <w:i/>
              </w:rPr>
            </w:pPr>
            <w:r w:rsidRPr="00FD04F5">
              <w:rPr>
                <w:b/>
                <w:i/>
              </w:rPr>
              <w:t xml:space="preserve">Data e dorëzimit: </w:t>
            </w:r>
          </w:p>
        </w:tc>
        <w:tc>
          <w:tcPr>
            <w:tcW w:w="4500" w:type="dxa"/>
          </w:tcPr>
          <w:p w:rsidR="00F10F3C" w:rsidRPr="00FD04F5" w:rsidRDefault="00C868F2" w:rsidP="00470D9E">
            <w:pPr>
              <w:spacing w:after="0" w:line="240" w:lineRule="auto"/>
            </w:pPr>
            <w:r w:rsidRPr="00FD04F5">
              <w:t>2012</w:t>
            </w:r>
          </w:p>
        </w:tc>
      </w:tr>
      <w:tr w:rsidR="00F10F3C" w:rsidRPr="00FD04F5" w:rsidTr="00470D9E">
        <w:tc>
          <w:tcPr>
            <w:tcW w:w="4968" w:type="dxa"/>
          </w:tcPr>
          <w:p w:rsidR="00F10F3C" w:rsidRPr="00FD04F5" w:rsidRDefault="00F10F3C" w:rsidP="00470D9E">
            <w:pPr>
              <w:spacing w:after="0" w:line="240" w:lineRule="auto"/>
              <w:rPr>
                <w:b/>
                <w:i/>
              </w:rPr>
            </w:pPr>
            <w:r w:rsidRPr="00FD04F5">
              <w:rPr>
                <w:b/>
                <w:i/>
              </w:rPr>
              <w:t xml:space="preserve">Numri i Projektit: </w:t>
            </w:r>
          </w:p>
        </w:tc>
        <w:tc>
          <w:tcPr>
            <w:tcW w:w="4500" w:type="dxa"/>
          </w:tcPr>
          <w:p w:rsidR="00F10F3C" w:rsidRPr="00FD04F5" w:rsidRDefault="0004203C" w:rsidP="00470D9E">
            <w:pPr>
              <w:spacing w:after="0" w:line="240" w:lineRule="auto"/>
            </w:pPr>
            <w:r>
              <w:t>21</w:t>
            </w:r>
          </w:p>
        </w:tc>
      </w:tr>
    </w:tbl>
    <w:p w:rsidR="00F10F3C" w:rsidRPr="00E016C8" w:rsidRDefault="00F10F3C" w:rsidP="00F10F3C">
      <w:pPr>
        <w:pStyle w:val="ListParagraph"/>
        <w:ind w:left="360"/>
        <w:jc w:val="both"/>
        <w:rPr>
          <w:b/>
        </w:rPr>
      </w:pPr>
    </w:p>
    <w:p w:rsidR="00F10F3C" w:rsidRPr="00E016C8" w:rsidRDefault="00F10F3C" w:rsidP="00F10F3C">
      <w:pPr>
        <w:pStyle w:val="ListParagraph"/>
        <w:numPr>
          <w:ilvl w:val="0"/>
          <w:numId w:val="1"/>
        </w:numPr>
        <w:jc w:val="both"/>
        <w:rPr>
          <w:b/>
        </w:rPr>
      </w:pPr>
      <w:r w:rsidRPr="00E016C8">
        <w:rPr>
          <w:b/>
        </w:rPr>
        <w:t xml:space="preserve">Një përmbledhje e idesë së projektit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6"/>
      </w:tblGrid>
      <w:tr w:rsidR="00F10F3C" w:rsidRPr="00E016C8" w:rsidTr="00470D9E">
        <w:trPr>
          <w:trHeight w:val="953"/>
        </w:trPr>
        <w:tc>
          <w:tcPr>
            <w:tcW w:w="9576" w:type="dxa"/>
          </w:tcPr>
          <w:p w:rsidR="00470D9E" w:rsidRDefault="002A236B" w:rsidP="00C868F2">
            <w:pPr>
              <w:spacing w:after="0" w:line="240" w:lineRule="auto"/>
              <w:jc w:val="both"/>
            </w:pPr>
            <w:r>
              <w:t>Ndertimi i nje Qendre Kulturore ne Komunen e Bushatit eshte nje nga projektet e parashikuara ne Planin</w:t>
            </w:r>
            <w:r w:rsidR="0056222F">
              <w:t xml:space="preserve"> St</w:t>
            </w:r>
            <w:r w:rsidR="00845DEE">
              <w:t xml:space="preserve">rategjik </w:t>
            </w:r>
            <w:r w:rsidR="0056222F">
              <w:t>t</w:t>
            </w:r>
            <w:r>
              <w:t>e Zhvillimit</w:t>
            </w:r>
            <w:r w:rsidR="0056222F">
              <w:t xml:space="preserve"> Vendor te Komunes.</w:t>
            </w:r>
            <w:r w:rsidR="00F961E8">
              <w:rPr>
                <w:rFonts w:ascii="Bookman Old Style" w:hAnsi="Bookman Old Style"/>
                <w:lang w:val="sv-SE"/>
              </w:rPr>
              <w:t xml:space="preserve"> </w:t>
            </w:r>
            <w:r w:rsidR="00F961E8" w:rsidRPr="00F961E8">
              <w:rPr>
                <w:rFonts w:asciiTheme="majorHAnsi" w:hAnsiTheme="majorHAnsi"/>
                <w:lang w:val="sv-SE"/>
              </w:rPr>
              <w:t>Komuna Bushat,aktualisht, numëron një popullsi prej 25 000 banorësh dhe mendohet që në dekadat e ardhshme të arrijë 40 000 banorësh.Inisiativa e mësipërme merr shtysë nga nevoja e Komunës Bushat për të pasur nje godine</w:t>
            </w:r>
            <w:r w:rsidR="00845DEE">
              <w:rPr>
                <w:rFonts w:asciiTheme="majorHAnsi" w:hAnsiTheme="majorHAnsi"/>
                <w:lang w:val="sv-SE"/>
              </w:rPr>
              <w:t xml:space="preserve"> kulturore</w:t>
            </w:r>
            <w:r w:rsidR="00F961E8" w:rsidRPr="00F961E8">
              <w:rPr>
                <w:rFonts w:asciiTheme="majorHAnsi" w:hAnsiTheme="majorHAnsi"/>
                <w:lang w:val="sv-SE"/>
              </w:rPr>
              <w:t>.</w:t>
            </w:r>
            <w:r w:rsidR="0056222F" w:rsidRPr="00F961E8">
              <w:rPr>
                <w:rFonts w:asciiTheme="majorHAnsi" w:hAnsiTheme="majorHAnsi"/>
              </w:rPr>
              <w:t xml:space="preserve"> Ky projekt synon krijimin e nje qendre ku re rinjte te kalojne disa ore cilesore. Kjo qender do ju ofroje mundesine e ndjekjes se kurseve te kenges, kercimit, </w:t>
            </w:r>
            <w:r w:rsidR="0056222F">
              <w:t>piktures dhe aktrimit. Personat qe do ti trajnojne ne keto fusha te artit do te jene kompetente. Me anen e kesaj qendre synohet gjithashtu organizimi i herepashershem i aktiviteteve kulturore</w:t>
            </w:r>
            <w:r w:rsidR="00845DEE">
              <w:t xml:space="preserve"> </w:t>
            </w:r>
            <w:r w:rsidR="0056222F">
              <w:t>- artistike per komunitetin e kesaj zone.</w:t>
            </w:r>
            <w:r w:rsidR="00C65EAB">
              <w:t xml:space="preserve"> Nje nga qellimet e tjera eshte edhe aktivizimi dhe aftesimi i femijeve ne fusha jashteshkollore dhe teper atraktive per to. </w:t>
            </w:r>
            <w:r>
              <w:t xml:space="preserve"> </w:t>
            </w:r>
            <w:r w:rsidR="00845DEE">
              <w:t>Krijim i nje qendre te tille percjell ne vetvehte edhe nje fryme te re per Komunen e Bushatit .</w:t>
            </w:r>
          </w:p>
          <w:p w:rsidR="00470D9E" w:rsidRPr="00E016C8" w:rsidRDefault="00470D9E" w:rsidP="0004203C">
            <w:pPr>
              <w:spacing w:after="0" w:line="240" w:lineRule="auto"/>
              <w:jc w:val="both"/>
            </w:pPr>
          </w:p>
        </w:tc>
      </w:tr>
    </w:tbl>
    <w:p w:rsidR="00F10F3C" w:rsidRPr="00E016C8" w:rsidRDefault="00F10F3C" w:rsidP="00F10F3C">
      <w:pPr>
        <w:rPr>
          <w:b/>
        </w:rPr>
      </w:pPr>
    </w:p>
    <w:p w:rsidR="00F10F3C" w:rsidRPr="00E016C8" w:rsidRDefault="00F10F3C" w:rsidP="00F10F3C">
      <w:pPr>
        <w:pStyle w:val="ListParagraph"/>
        <w:numPr>
          <w:ilvl w:val="0"/>
          <w:numId w:val="1"/>
        </w:numPr>
      </w:pPr>
      <w:r w:rsidRPr="00E016C8">
        <w:rPr>
          <w:b/>
        </w:rPr>
        <w:t xml:space="preserve">Analiza e Situatës 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98"/>
      </w:tblGrid>
      <w:tr w:rsidR="00F10F3C" w:rsidRPr="00E016C8" w:rsidTr="00470D9E">
        <w:trPr>
          <w:trHeight w:val="1043"/>
        </w:trPr>
        <w:tc>
          <w:tcPr>
            <w:tcW w:w="9558" w:type="dxa"/>
          </w:tcPr>
          <w:p w:rsidR="00DE6B11" w:rsidRPr="00E016C8" w:rsidRDefault="00F10F3C" w:rsidP="0004203C">
            <w:pPr>
              <w:spacing w:after="0" w:line="240" w:lineRule="auto"/>
              <w:jc w:val="both"/>
              <w:rPr>
                <w:b/>
              </w:rPr>
            </w:pPr>
            <w:r w:rsidRPr="00FD04F5">
              <w:t xml:space="preserve"> </w:t>
            </w:r>
            <w:r w:rsidR="00CA309D">
              <w:t xml:space="preserve">Komuna Bushat ka nje popullesi rreth 25 000 banoresh, ku nje pjese e konsiderueshme jane moshe e re. Pavaresisht zhvillimit qe ka pasur kjo komune ne shume fusha, aspekti kulturor nuk ka pasur asnje investim si pasoje e mungeses se fondeve. </w:t>
            </w:r>
            <w:r w:rsidR="002A236B">
              <w:t>Te rinjte e kesaj komune nuk kane nje vend konkret ku te kalojne disa ore te lira, ku pervec argetimit do perfitojne edhe njohuri te reja.</w:t>
            </w:r>
            <w:r w:rsidR="00CA309D">
              <w:t xml:space="preserve"> </w:t>
            </w:r>
            <w:r w:rsidR="002A236B">
              <w:t xml:space="preserve">Aktivitet me teme kutorore- artistike qe organizohen me rastin e festave kombetare nga Komuna, realizohen nga nxenesit e shkollave qe nuk jane persona te kualifikuar. Prandaj dhe numri i ketyre aktiviteteve eshte i vogel per shkak te mungeses se nje vendi te posacem per berjen e provave, aftesimin ne ate qe do te performojne. Edhe programi i ketyre aktiviteteve le shume per te deshiruar sepse permban thjesht kenge dhe valle dhe kjo jo per mungese te deshires dhe talenteve. Gjithashtu shume e rendesishme per tu zgjidhur eshte krijimi i nje ambjenti te pershtatshem per  te performuar shfaqjen qe ato kane pergatitur. </w:t>
            </w:r>
          </w:p>
        </w:tc>
      </w:tr>
    </w:tbl>
    <w:p w:rsidR="00E56F24" w:rsidRDefault="00E56F24" w:rsidP="00E56F24">
      <w:pPr>
        <w:pStyle w:val="ListParagraph"/>
        <w:rPr>
          <w:b/>
        </w:rPr>
      </w:pPr>
    </w:p>
    <w:p w:rsidR="00F10F3C" w:rsidRPr="00E016C8" w:rsidRDefault="00F10F3C" w:rsidP="00F10F3C">
      <w:pPr>
        <w:pStyle w:val="ListParagraph"/>
        <w:numPr>
          <w:ilvl w:val="0"/>
          <w:numId w:val="1"/>
        </w:numPr>
        <w:rPr>
          <w:b/>
        </w:rPr>
      </w:pPr>
      <w:r w:rsidRPr="00EF3775">
        <w:rPr>
          <w:b/>
        </w:rPr>
        <w:t>Analiza e aktorëve; Grupet në fokus dhe përfituesit</w:t>
      </w:r>
      <w:r w:rsidRPr="00E016C8"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6"/>
      </w:tblGrid>
      <w:tr w:rsidR="00F10F3C" w:rsidRPr="00E016C8" w:rsidTr="00470D9E">
        <w:trPr>
          <w:trHeight w:val="1007"/>
        </w:trPr>
        <w:tc>
          <w:tcPr>
            <w:tcW w:w="9576" w:type="dxa"/>
          </w:tcPr>
          <w:p w:rsidR="00F10F3C" w:rsidRPr="00E016C8" w:rsidRDefault="00F10F3C" w:rsidP="00470D9E">
            <w:pPr>
              <w:spacing w:after="0" w:line="240" w:lineRule="auto"/>
              <w:jc w:val="both"/>
            </w:pPr>
          </w:p>
          <w:p w:rsidR="00E94A20" w:rsidRDefault="00E94A20" w:rsidP="00E94A20">
            <w:pPr>
              <w:spacing w:after="0" w:line="240" w:lineRule="auto"/>
              <w:jc w:val="both"/>
              <w:rPr>
                <w:b/>
              </w:rPr>
            </w:pPr>
            <w:r w:rsidRPr="00E94A20">
              <w:rPr>
                <w:b/>
              </w:rPr>
              <w:t xml:space="preserve">Përfitues të drejtpërdrejtë të këtij investimi janë: </w:t>
            </w:r>
          </w:p>
          <w:p w:rsidR="00E94A20" w:rsidRDefault="00E94A20" w:rsidP="00E94A20">
            <w:pPr>
              <w:spacing w:after="0" w:line="240" w:lineRule="auto"/>
              <w:jc w:val="both"/>
            </w:pPr>
            <w:r w:rsidRPr="00E94A20">
              <w:t>Te rinjte dh</w:t>
            </w:r>
            <w:r>
              <w:t>e femijete kesaj zone nepermjet:</w:t>
            </w:r>
          </w:p>
          <w:p w:rsidR="00E94A20" w:rsidRDefault="00E94A20" w:rsidP="00E94A2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Ndjekjes se kurseve te ofruara nga kjo qender</w:t>
            </w:r>
          </w:p>
          <w:p w:rsidR="00E94A20" w:rsidRDefault="00E94A20" w:rsidP="00E94A2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lastRenderedPageBreak/>
              <w:t xml:space="preserve">Kalimit te disa oreve cilesore </w:t>
            </w:r>
          </w:p>
          <w:p w:rsidR="00E94A20" w:rsidRDefault="00E94A20" w:rsidP="00E94A20">
            <w:pPr>
              <w:spacing w:after="0" w:line="240" w:lineRule="auto"/>
              <w:jc w:val="both"/>
            </w:pPr>
            <w:r w:rsidRPr="00E94A20">
              <w:t>Komuniteti i Komunes se Bushatit , qe do</w:t>
            </w:r>
            <w:r>
              <w:t xml:space="preserve"> te ndjekin shfaqjet qe do te organizohen nga kjo qender. </w:t>
            </w:r>
          </w:p>
          <w:p w:rsidR="00E94A20" w:rsidRDefault="00E94A20" w:rsidP="00E94A20">
            <w:pPr>
              <w:spacing w:after="0" w:line="240" w:lineRule="auto"/>
              <w:jc w:val="both"/>
            </w:pPr>
            <w:r w:rsidRPr="00E94A20">
              <w:rPr>
                <w:b/>
              </w:rPr>
              <w:t>Perfitues indirekt</w:t>
            </w:r>
            <w:r>
              <w:t>:</w:t>
            </w:r>
          </w:p>
          <w:p w:rsidR="00E94A20" w:rsidRDefault="00E94A20" w:rsidP="00E94A20">
            <w:pPr>
              <w:spacing w:after="0" w:line="240" w:lineRule="auto"/>
              <w:jc w:val="both"/>
            </w:pPr>
            <w:r>
              <w:t xml:space="preserve">Qytetaret e njesive te tjera vendore te cilet : </w:t>
            </w:r>
          </w:p>
          <w:p w:rsidR="00E94A20" w:rsidRDefault="00C4304A" w:rsidP="00163E4A">
            <w:pPr>
              <w:spacing w:after="0" w:line="240" w:lineRule="auto"/>
              <w:jc w:val="both"/>
            </w:pPr>
            <w:r>
              <w:t>Te cilet do te ndjekin shfaqjet qe do vihen ne jete nga kjo qender.</w:t>
            </w:r>
          </w:p>
          <w:p w:rsidR="0063557B" w:rsidRPr="00E016C8" w:rsidRDefault="0063557B" w:rsidP="0004203C">
            <w:pPr>
              <w:spacing w:after="0" w:line="240" w:lineRule="auto"/>
              <w:jc w:val="both"/>
            </w:pPr>
          </w:p>
        </w:tc>
      </w:tr>
    </w:tbl>
    <w:p w:rsidR="00F10F3C" w:rsidRPr="00E016C8" w:rsidRDefault="00F10F3C" w:rsidP="00F10F3C">
      <w:pPr>
        <w:rPr>
          <w:b/>
        </w:rPr>
      </w:pPr>
    </w:p>
    <w:p w:rsidR="00F10F3C" w:rsidRPr="00E016C8" w:rsidRDefault="00F10F3C" w:rsidP="00F10F3C">
      <w:pPr>
        <w:pStyle w:val="ListParagraph"/>
        <w:numPr>
          <w:ilvl w:val="0"/>
          <w:numId w:val="1"/>
        </w:numPr>
        <w:rPr>
          <w:b/>
        </w:rPr>
      </w:pPr>
      <w:r w:rsidRPr="00E016C8">
        <w:rPr>
          <w:b/>
        </w:rPr>
        <w:t>Objektivat e përgjithsh</w:t>
      </w:r>
      <w:r w:rsidRPr="00E016C8">
        <w:rPr>
          <w:rFonts w:cs="Calibri"/>
          <w:b/>
        </w:rPr>
        <w:t>ё</w:t>
      </w:r>
      <w:r w:rsidRPr="00E016C8">
        <w:rPr>
          <w:b/>
        </w:rPr>
        <w:t>m dhe objektivat specifik</w:t>
      </w:r>
      <w:r w:rsidRPr="00E016C8">
        <w:rPr>
          <w:rFonts w:cs="Calibri"/>
          <w:b/>
        </w:rPr>
        <w:t>ё</w:t>
      </w:r>
      <w:r w:rsidRPr="00E016C8">
        <w:rPr>
          <w:b/>
        </w:rPr>
        <w:t xml:space="preserve"> 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98"/>
      </w:tblGrid>
      <w:tr w:rsidR="00F10F3C" w:rsidRPr="00E016C8" w:rsidTr="00470D9E">
        <w:trPr>
          <w:trHeight w:val="1187"/>
        </w:trPr>
        <w:tc>
          <w:tcPr>
            <w:tcW w:w="9558" w:type="dxa"/>
          </w:tcPr>
          <w:p w:rsidR="00F10F3C" w:rsidRDefault="00C4304A" w:rsidP="002F6944">
            <w:pPr>
              <w:autoSpaceDE w:val="0"/>
              <w:autoSpaceDN w:val="0"/>
              <w:adjustRightInd w:val="0"/>
              <w:jc w:val="both"/>
            </w:pPr>
            <w:r>
              <w:t>Qellimi kryesor eshte ngritja a kapaciteteve kulturore-artistike  ne Komunen e Bushatit.</w:t>
            </w:r>
          </w:p>
          <w:p w:rsidR="00C4304A" w:rsidRDefault="00C4304A" w:rsidP="002F6944">
            <w:pPr>
              <w:autoSpaceDE w:val="0"/>
              <w:autoSpaceDN w:val="0"/>
              <w:adjustRightInd w:val="0"/>
              <w:jc w:val="both"/>
            </w:pPr>
            <w:r>
              <w:t xml:space="preserve"> Objektivat specifike: </w:t>
            </w:r>
          </w:p>
          <w:p w:rsidR="00C4304A" w:rsidRDefault="00C4304A" w:rsidP="00C4304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>
              <w:t xml:space="preserve">Ndertimi i nje vendi te posacem </w:t>
            </w:r>
            <w:r w:rsidR="009273B7">
              <w:t>kulturoro – artistik.</w:t>
            </w:r>
          </w:p>
          <w:p w:rsidR="009273B7" w:rsidRDefault="009273B7" w:rsidP="00C4304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>
              <w:t>Aftesimin e te rinjve dhe femijeve ne kurse te ndryshme.</w:t>
            </w:r>
          </w:p>
          <w:p w:rsidR="009273B7" w:rsidRDefault="009273B7" w:rsidP="00C4304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>
              <w:t>Aktivitete kulturore artistike per te gjitha grupmoshat.</w:t>
            </w:r>
          </w:p>
          <w:p w:rsidR="009273B7" w:rsidRPr="00E016C8" w:rsidRDefault="009273B7" w:rsidP="00C4304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>
              <w:t>Nje mjedis me atraktiv per te rinjte e Komunes se Bushatit.</w:t>
            </w:r>
          </w:p>
        </w:tc>
      </w:tr>
    </w:tbl>
    <w:p w:rsidR="00F10F3C" w:rsidRPr="00E016C8" w:rsidRDefault="00F10F3C" w:rsidP="00F10F3C">
      <w:pPr>
        <w:ind w:left="360"/>
        <w:rPr>
          <w:b/>
        </w:rPr>
      </w:pPr>
    </w:p>
    <w:p w:rsidR="00F10F3C" w:rsidRPr="00E016C8" w:rsidRDefault="00F10F3C" w:rsidP="00F10F3C">
      <w:pPr>
        <w:pStyle w:val="ListParagraph"/>
        <w:numPr>
          <w:ilvl w:val="0"/>
          <w:numId w:val="1"/>
        </w:numPr>
        <w:rPr>
          <w:b/>
        </w:rPr>
      </w:pPr>
      <w:r w:rsidRPr="00E016C8">
        <w:rPr>
          <w:b/>
        </w:rPr>
        <w:t xml:space="preserve">Rezultatet e pritshme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6"/>
      </w:tblGrid>
      <w:tr w:rsidR="00F10F3C" w:rsidRPr="00E016C8" w:rsidTr="00470D9E">
        <w:trPr>
          <w:trHeight w:val="2904"/>
        </w:trPr>
        <w:tc>
          <w:tcPr>
            <w:tcW w:w="9591" w:type="dxa"/>
          </w:tcPr>
          <w:p w:rsidR="00F10F3C" w:rsidRPr="00E016C8" w:rsidRDefault="00F10F3C" w:rsidP="00470D9E">
            <w:pPr>
              <w:spacing w:after="0" w:line="240" w:lineRule="auto"/>
              <w:jc w:val="both"/>
              <w:rPr>
                <w:i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80"/>
              <w:gridCol w:w="2711"/>
              <w:gridCol w:w="2699"/>
            </w:tblGrid>
            <w:tr w:rsidR="00F10F3C" w:rsidRPr="00E016C8" w:rsidTr="00470D9E">
              <w:trPr>
                <w:trHeight w:val="548"/>
              </w:trPr>
              <w:tc>
                <w:tcPr>
                  <w:tcW w:w="3120" w:type="dxa"/>
                  <w:shd w:val="clear" w:color="auto" w:fill="A6A6A6"/>
                </w:tcPr>
                <w:p w:rsidR="00F10F3C" w:rsidRPr="00E016C8" w:rsidRDefault="00F10F3C" w:rsidP="00470D9E">
                  <w:pPr>
                    <w:jc w:val="both"/>
                  </w:pPr>
                  <w:r w:rsidRPr="00E016C8">
                    <w:t>Rezultatet</w:t>
                  </w:r>
                  <w:r w:rsidR="0042613E">
                    <w:t>/Produktet</w:t>
                  </w:r>
                </w:p>
              </w:tc>
              <w:tc>
                <w:tcPr>
                  <w:tcW w:w="3120" w:type="dxa"/>
                  <w:shd w:val="clear" w:color="auto" w:fill="A6A6A6"/>
                </w:tcPr>
                <w:p w:rsidR="00F10F3C" w:rsidRPr="00E016C8" w:rsidRDefault="00F10F3C" w:rsidP="00470D9E">
                  <w:pPr>
                    <w:jc w:val="both"/>
                  </w:pPr>
                  <w:r w:rsidRPr="00E016C8">
                    <w:t>Indikatorët</w:t>
                  </w:r>
                </w:p>
              </w:tc>
              <w:tc>
                <w:tcPr>
                  <w:tcW w:w="3120" w:type="dxa"/>
                  <w:shd w:val="clear" w:color="auto" w:fill="A6A6A6"/>
                </w:tcPr>
                <w:p w:rsidR="00F10F3C" w:rsidRPr="00E016C8" w:rsidRDefault="00F10F3C" w:rsidP="00470D9E">
                  <w:pPr>
                    <w:jc w:val="both"/>
                  </w:pPr>
                  <w:r w:rsidRPr="00E016C8">
                    <w:t>Mënyra e</w:t>
                  </w:r>
                  <w:r w:rsidRPr="00E016C8">
                    <w:cr/>
                    <w:t xml:space="preserve">Verifikimit </w:t>
                  </w:r>
                </w:p>
              </w:tc>
            </w:tr>
            <w:tr w:rsidR="00F10F3C" w:rsidRPr="00E016C8" w:rsidTr="00470D9E">
              <w:trPr>
                <w:trHeight w:val="548"/>
              </w:trPr>
              <w:tc>
                <w:tcPr>
                  <w:tcW w:w="3120" w:type="dxa"/>
                </w:tcPr>
                <w:p w:rsidR="00F10F3C" w:rsidRDefault="00F10F3C" w:rsidP="00470D9E">
                  <w:pPr>
                    <w:jc w:val="both"/>
                  </w:pPr>
                  <w:r w:rsidRPr="00E016C8">
                    <w:t xml:space="preserve">Rezultati </w:t>
                  </w:r>
                  <w:r w:rsidR="0042613E">
                    <w:t xml:space="preserve">/Produkti  </w:t>
                  </w:r>
                  <w:r w:rsidRPr="00E016C8">
                    <w:t>1</w:t>
                  </w:r>
                  <w:r w:rsidR="0042613E">
                    <w:t xml:space="preserve">: </w:t>
                  </w:r>
                </w:p>
                <w:p w:rsidR="009273B7" w:rsidRPr="00E016C8" w:rsidRDefault="009273B7" w:rsidP="00470D9E">
                  <w:pPr>
                    <w:jc w:val="both"/>
                  </w:pPr>
                  <w:r>
                    <w:t>Ndertimi i qendres kulturore.</w:t>
                  </w:r>
                </w:p>
              </w:tc>
              <w:tc>
                <w:tcPr>
                  <w:tcW w:w="3120" w:type="dxa"/>
                </w:tcPr>
                <w:p w:rsidR="00F10F3C" w:rsidRPr="00E016C8" w:rsidRDefault="00163E4A" w:rsidP="00163E4A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</w:pPr>
                  <w:r>
                    <w:t>1 qend</w:t>
                  </w:r>
                  <w:r w:rsidR="003F56CA">
                    <w:t>ë</w:t>
                  </w:r>
                  <w:r>
                    <w:t xml:space="preserve">r kulturore </w:t>
                  </w:r>
                  <w:r w:rsidR="009273B7">
                    <w:t>e ndertuar</w:t>
                  </w:r>
                </w:p>
              </w:tc>
              <w:tc>
                <w:tcPr>
                  <w:tcW w:w="3120" w:type="dxa"/>
                </w:tcPr>
                <w:p w:rsidR="00F10F3C" w:rsidRPr="00E016C8" w:rsidRDefault="0042613E" w:rsidP="00470D9E">
                  <w:pPr>
                    <w:spacing w:after="0" w:line="240" w:lineRule="auto"/>
                    <w:jc w:val="both"/>
                  </w:pPr>
                  <w:r>
                    <w:t>Buxheti, Programi Buxhetor Afatmes</w:t>
                  </w:r>
                  <w:r w:rsidR="00470D9E">
                    <w:t>ë</w:t>
                  </w:r>
                  <w:r>
                    <w:t>m, Plani Strategjik i Zhvillimit Vendor, Rregjistri prokurimeve publike, dosja e tenderit</w:t>
                  </w:r>
                </w:p>
              </w:tc>
            </w:tr>
            <w:tr w:rsidR="00F10F3C" w:rsidRPr="00E016C8" w:rsidTr="00470D9E">
              <w:trPr>
                <w:trHeight w:val="548"/>
              </w:trPr>
              <w:tc>
                <w:tcPr>
                  <w:tcW w:w="3120" w:type="dxa"/>
                </w:tcPr>
                <w:p w:rsidR="00F10F3C" w:rsidRDefault="00F10F3C" w:rsidP="00470D9E">
                  <w:pPr>
                    <w:jc w:val="both"/>
                  </w:pPr>
                  <w:r w:rsidRPr="00E016C8">
                    <w:t>Rezultati</w:t>
                  </w:r>
                  <w:r w:rsidR="0042613E">
                    <w:t xml:space="preserve">/Produkti </w:t>
                  </w:r>
                  <w:r w:rsidRPr="00E016C8">
                    <w:t>2</w:t>
                  </w:r>
                  <w:r w:rsidR="0042613E">
                    <w:t xml:space="preserve">: </w:t>
                  </w:r>
                </w:p>
                <w:p w:rsidR="009273B7" w:rsidRPr="00E016C8" w:rsidRDefault="009273B7" w:rsidP="00470D9E">
                  <w:pPr>
                    <w:jc w:val="both"/>
                  </w:pPr>
                  <w:r>
                    <w:t>Organizimin e aktiviteteve kultore- artistike per te gjitha festat kombetare dhe lokale.</w:t>
                  </w:r>
                </w:p>
              </w:tc>
              <w:tc>
                <w:tcPr>
                  <w:tcW w:w="3120" w:type="dxa"/>
                </w:tcPr>
                <w:p w:rsidR="0042613E" w:rsidRPr="00E016C8" w:rsidRDefault="0042613E" w:rsidP="0042613E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</w:pPr>
                  <w:r>
                    <w:t xml:space="preserve"> </w:t>
                  </w:r>
                </w:p>
              </w:tc>
              <w:tc>
                <w:tcPr>
                  <w:tcW w:w="3120" w:type="dxa"/>
                </w:tcPr>
                <w:p w:rsidR="00F10F3C" w:rsidRPr="00E016C8" w:rsidRDefault="00F10F3C" w:rsidP="00470D9E">
                  <w:pPr>
                    <w:spacing w:after="0" w:line="240" w:lineRule="auto"/>
                    <w:jc w:val="both"/>
                  </w:pPr>
                </w:p>
              </w:tc>
            </w:tr>
            <w:tr w:rsidR="00F10F3C" w:rsidRPr="00E016C8" w:rsidTr="00470D9E">
              <w:trPr>
                <w:trHeight w:val="548"/>
              </w:trPr>
              <w:tc>
                <w:tcPr>
                  <w:tcW w:w="3120" w:type="dxa"/>
                </w:tcPr>
                <w:p w:rsidR="00F10F3C" w:rsidRDefault="00F10F3C" w:rsidP="0042613E">
                  <w:pPr>
                    <w:jc w:val="both"/>
                  </w:pPr>
                  <w:r w:rsidRPr="00E016C8">
                    <w:t>Rezultati 3</w:t>
                  </w:r>
                  <w:r w:rsidR="0004203C">
                    <w:t xml:space="preserve">: </w:t>
                  </w:r>
                  <w:r w:rsidR="0042613E">
                    <w:t xml:space="preserve"> </w:t>
                  </w:r>
                </w:p>
                <w:p w:rsidR="009273B7" w:rsidRPr="00E016C8" w:rsidRDefault="009273B7" w:rsidP="0042613E">
                  <w:pPr>
                    <w:jc w:val="both"/>
                  </w:pPr>
                  <w:r>
                    <w:t>Nje mjedis per kalimin e oreve te lira .</w:t>
                  </w:r>
                </w:p>
              </w:tc>
              <w:tc>
                <w:tcPr>
                  <w:tcW w:w="3120" w:type="dxa"/>
                </w:tcPr>
                <w:p w:rsidR="00F10F3C" w:rsidRPr="00E016C8" w:rsidRDefault="00F10F3C" w:rsidP="0042613E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</w:pPr>
                </w:p>
              </w:tc>
              <w:tc>
                <w:tcPr>
                  <w:tcW w:w="3120" w:type="dxa"/>
                </w:tcPr>
                <w:p w:rsidR="00F10F3C" w:rsidRPr="00E016C8" w:rsidRDefault="00F10F3C" w:rsidP="00470D9E">
                  <w:pPr>
                    <w:spacing w:after="0" w:line="240" w:lineRule="auto"/>
                    <w:jc w:val="both"/>
                  </w:pPr>
                </w:p>
              </w:tc>
            </w:tr>
          </w:tbl>
          <w:p w:rsidR="00F10F3C" w:rsidRPr="00E016C8" w:rsidRDefault="00F10F3C" w:rsidP="00470D9E">
            <w:pPr>
              <w:spacing w:after="0" w:line="240" w:lineRule="auto"/>
              <w:jc w:val="both"/>
            </w:pPr>
          </w:p>
        </w:tc>
      </w:tr>
    </w:tbl>
    <w:p w:rsidR="00000000" w:rsidRDefault="003D7849">
      <w:pPr>
        <w:pStyle w:val="ListParagraph"/>
        <w:rPr>
          <w:b/>
        </w:rPr>
      </w:pPr>
    </w:p>
    <w:p w:rsidR="00000000" w:rsidRDefault="003D7849">
      <w:pPr>
        <w:pStyle w:val="ListParagraph"/>
        <w:rPr>
          <w:b/>
        </w:rPr>
      </w:pPr>
    </w:p>
    <w:p w:rsidR="00000000" w:rsidRDefault="003D7849">
      <w:pPr>
        <w:pStyle w:val="ListParagraph"/>
        <w:rPr>
          <w:b/>
        </w:rPr>
      </w:pPr>
    </w:p>
    <w:p w:rsidR="00000000" w:rsidRDefault="003D7849">
      <w:pPr>
        <w:pStyle w:val="ListParagraph"/>
        <w:rPr>
          <w:b/>
        </w:rPr>
      </w:pPr>
    </w:p>
    <w:p w:rsidR="00000000" w:rsidRDefault="003D7849">
      <w:pPr>
        <w:pStyle w:val="ListParagraph"/>
        <w:rPr>
          <w:b/>
        </w:rPr>
      </w:pPr>
    </w:p>
    <w:p w:rsidR="00000000" w:rsidRDefault="003D7849">
      <w:pPr>
        <w:pStyle w:val="ListParagraph"/>
        <w:rPr>
          <w:b/>
        </w:rPr>
      </w:pPr>
    </w:p>
    <w:p w:rsidR="00F10F3C" w:rsidRPr="00E016C8" w:rsidRDefault="00F10F3C" w:rsidP="00F10F3C">
      <w:pPr>
        <w:pStyle w:val="ListParagraph"/>
        <w:numPr>
          <w:ilvl w:val="0"/>
          <w:numId w:val="1"/>
        </w:numPr>
        <w:rPr>
          <w:b/>
        </w:rPr>
      </w:pPr>
      <w:r w:rsidRPr="00E016C8">
        <w:rPr>
          <w:b/>
        </w:rPr>
        <w:t xml:space="preserve">Aktivitetet e projektit dhe mënyra e zbatimit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76"/>
      </w:tblGrid>
      <w:tr w:rsidR="00F10F3C" w:rsidRPr="00E016C8" w:rsidTr="00470D9E">
        <w:trPr>
          <w:trHeight w:val="1547"/>
        </w:trPr>
        <w:tc>
          <w:tcPr>
            <w:tcW w:w="9576" w:type="dxa"/>
          </w:tcPr>
          <w:p w:rsidR="00F10F3C" w:rsidRPr="00E016C8" w:rsidRDefault="00F10F3C" w:rsidP="00470D9E">
            <w:pPr>
              <w:spacing w:after="0" w:line="240" w:lineRule="auto"/>
            </w:pPr>
          </w:p>
          <w:p w:rsidR="00F10F3C" w:rsidRPr="00E016C8" w:rsidRDefault="00F10F3C" w:rsidP="00470D9E">
            <w:pPr>
              <w:spacing w:after="0" w:line="240" w:lineRule="auto"/>
              <w:rPr>
                <w:b/>
              </w:rPr>
            </w:pPr>
            <w:r w:rsidRPr="00E016C8">
              <w:rPr>
                <w:b/>
              </w:rPr>
              <w:t xml:space="preserve">SHËMBULL: </w:t>
            </w:r>
          </w:p>
          <w:tbl>
            <w:tblPr>
              <w:tblW w:w="91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785"/>
              <w:gridCol w:w="990"/>
              <w:gridCol w:w="556"/>
              <w:gridCol w:w="646"/>
              <w:gridCol w:w="646"/>
              <w:gridCol w:w="646"/>
              <w:gridCol w:w="646"/>
              <w:gridCol w:w="2260"/>
            </w:tblGrid>
            <w:tr w:rsidR="00F10F3C" w:rsidRPr="00E016C8" w:rsidTr="00470D9E">
              <w:tc>
                <w:tcPr>
                  <w:tcW w:w="2785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  <w:r w:rsidRPr="00E016C8">
                    <w:t>Aktiviteti</w:t>
                  </w:r>
                </w:p>
              </w:tc>
              <w:tc>
                <w:tcPr>
                  <w:tcW w:w="990" w:type="dxa"/>
                </w:tcPr>
                <w:p w:rsidR="00D0769A" w:rsidRDefault="00F10F3C" w:rsidP="00470D9E">
                  <w:pPr>
                    <w:spacing w:after="0" w:line="240" w:lineRule="auto"/>
                  </w:pPr>
                  <w:r w:rsidRPr="00E016C8">
                    <w:t xml:space="preserve">Muaji </w:t>
                  </w:r>
                </w:p>
                <w:p w:rsidR="00F10F3C" w:rsidRPr="00E016C8" w:rsidRDefault="00F10F3C" w:rsidP="00470D9E">
                  <w:pPr>
                    <w:spacing w:after="0" w:line="240" w:lineRule="auto"/>
                  </w:pPr>
                  <w:r w:rsidRPr="00E016C8">
                    <w:t>1</w:t>
                  </w:r>
                  <w:r w:rsidR="00D0769A">
                    <w:t>-2</w:t>
                  </w:r>
                </w:p>
              </w:tc>
              <w:tc>
                <w:tcPr>
                  <w:tcW w:w="556" w:type="dxa"/>
                </w:tcPr>
                <w:p w:rsidR="00F10F3C" w:rsidRPr="00E016C8" w:rsidRDefault="00D0769A" w:rsidP="00470D9E">
                  <w:pPr>
                    <w:spacing w:after="0" w:line="240" w:lineRule="auto"/>
                  </w:pPr>
                  <w:r>
                    <w:t>3-4</w:t>
                  </w:r>
                </w:p>
              </w:tc>
              <w:tc>
                <w:tcPr>
                  <w:tcW w:w="646" w:type="dxa"/>
                </w:tcPr>
                <w:p w:rsidR="00F10F3C" w:rsidRPr="00E016C8" w:rsidRDefault="00D0769A" w:rsidP="00470D9E">
                  <w:pPr>
                    <w:spacing w:after="0" w:line="240" w:lineRule="auto"/>
                  </w:pPr>
                  <w:r>
                    <w:t>5-6</w:t>
                  </w:r>
                </w:p>
              </w:tc>
              <w:tc>
                <w:tcPr>
                  <w:tcW w:w="646" w:type="dxa"/>
                </w:tcPr>
                <w:p w:rsidR="00F10F3C" w:rsidRPr="00E016C8" w:rsidRDefault="00D0769A" w:rsidP="00470D9E">
                  <w:pPr>
                    <w:spacing w:after="0" w:line="240" w:lineRule="auto"/>
                  </w:pPr>
                  <w:r>
                    <w:t>7-8</w:t>
                  </w:r>
                </w:p>
              </w:tc>
              <w:tc>
                <w:tcPr>
                  <w:tcW w:w="646" w:type="dxa"/>
                </w:tcPr>
                <w:p w:rsidR="00F10F3C" w:rsidRPr="00E016C8" w:rsidRDefault="00D0769A" w:rsidP="00470D9E">
                  <w:pPr>
                    <w:spacing w:after="0" w:line="240" w:lineRule="auto"/>
                  </w:pPr>
                  <w:r>
                    <w:t>9-10</w:t>
                  </w:r>
                </w:p>
              </w:tc>
              <w:tc>
                <w:tcPr>
                  <w:tcW w:w="646" w:type="dxa"/>
                </w:tcPr>
                <w:p w:rsidR="00F10F3C" w:rsidRPr="00E016C8" w:rsidRDefault="00D0769A" w:rsidP="00470D9E">
                  <w:pPr>
                    <w:spacing w:after="0" w:line="240" w:lineRule="auto"/>
                  </w:pPr>
                  <w:r>
                    <w:t>11-12</w:t>
                  </w:r>
                </w:p>
              </w:tc>
              <w:tc>
                <w:tcPr>
                  <w:tcW w:w="2260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  <w:r w:rsidRPr="00E016C8">
                    <w:t xml:space="preserve">Organi Përgjegjës </w:t>
                  </w:r>
                </w:p>
              </w:tc>
            </w:tr>
            <w:tr w:rsidR="00F10F3C" w:rsidRPr="00E016C8" w:rsidTr="00470D9E">
              <w:tc>
                <w:tcPr>
                  <w:tcW w:w="2785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  <w:r w:rsidRPr="00E016C8">
                    <w:t>Prokurimi</w:t>
                  </w:r>
                </w:p>
              </w:tc>
              <w:tc>
                <w:tcPr>
                  <w:tcW w:w="990" w:type="dxa"/>
                  <w:shd w:val="clear" w:color="auto" w:fill="A6A6A6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</w:p>
              </w:tc>
              <w:tc>
                <w:tcPr>
                  <w:tcW w:w="556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</w:p>
              </w:tc>
              <w:tc>
                <w:tcPr>
                  <w:tcW w:w="2260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  <w:r w:rsidRPr="00E016C8">
                    <w:t xml:space="preserve">NJQV-ja, Komisioni i Tenderit </w:t>
                  </w:r>
                </w:p>
              </w:tc>
            </w:tr>
            <w:tr w:rsidR="00F10F3C" w:rsidRPr="00E016C8" w:rsidTr="00470D9E">
              <w:tc>
                <w:tcPr>
                  <w:tcW w:w="2785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  <w:r w:rsidRPr="00E016C8">
                    <w:t>Kontraktimi i punëve</w:t>
                  </w:r>
                </w:p>
              </w:tc>
              <w:tc>
                <w:tcPr>
                  <w:tcW w:w="990" w:type="dxa"/>
                  <w:shd w:val="clear" w:color="auto" w:fill="FFFFFF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</w:p>
              </w:tc>
              <w:tc>
                <w:tcPr>
                  <w:tcW w:w="556" w:type="dxa"/>
                  <w:shd w:val="clear" w:color="auto" w:fill="7F7F7F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</w:p>
              </w:tc>
              <w:tc>
                <w:tcPr>
                  <w:tcW w:w="2260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  <w:r w:rsidRPr="00E016C8">
                    <w:t xml:space="preserve">NJQV-ja, Kryetari </w:t>
                  </w:r>
                </w:p>
              </w:tc>
            </w:tr>
            <w:tr w:rsidR="00F10F3C" w:rsidRPr="00E016C8" w:rsidTr="00470D9E">
              <w:tc>
                <w:tcPr>
                  <w:tcW w:w="2785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  <w:r w:rsidRPr="00E016C8">
                    <w:t>Zbatimi i punëve</w:t>
                  </w:r>
                </w:p>
              </w:tc>
              <w:tc>
                <w:tcPr>
                  <w:tcW w:w="990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</w:p>
              </w:tc>
              <w:tc>
                <w:tcPr>
                  <w:tcW w:w="556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shd w:val="clear" w:color="auto" w:fill="7F7F7F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shd w:val="clear" w:color="auto" w:fill="7F7F7F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shd w:val="clear" w:color="auto" w:fill="7F7F7F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</w:p>
              </w:tc>
              <w:tc>
                <w:tcPr>
                  <w:tcW w:w="2260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  <w:r w:rsidRPr="00E016C8">
                    <w:t xml:space="preserve">Kontraktuesi, supervizori </w:t>
                  </w:r>
                </w:p>
              </w:tc>
            </w:tr>
            <w:tr w:rsidR="00F10F3C" w:rsidRPr="00E016C8" w:rsidTr="00470D9E">
              <w:tc>
                <w:tcPr>
                  <w:tcW w:w="2785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  <w:r w:rsidRPr="00E016C8">
                    <w:t xml:space="preserve">Dorëzimi </w:t>
                  </w:r>
                </w:p>
              </w:tc>
              <w:tc>
                <w:tcPr>
                  <w:tcW w:w="990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</w:p>
              </w:tc>
              <w:tc>
                <w:tcPr>
                  <w:tcW w:w="556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shd w:val="clear" w:color="auto" w:fill="7F7F7F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</w:p>
              </w:tc>
              <w:tc>
                <w:tcPr>
                  <w:tcW w:w="2260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  <w:r w:rsidRPr="00E016C8">
                    <w:t xml:space="preserve">NJQV-ja, kontraktuesi, supervizori </w:t>
                  </w:r>
                </w:p>
              </w:tc>
            </w:tr>
            <w:tr w:rsidR="00F10F3C" w:rsidRPr="00E016C8" w:rsidTr="00470D9E">
              <w:tc>
                <w:tcPr>
                  <w:tcW w:w="2785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  <w:r w:rsidRPr="00E016C8">
                    <w:t xml:space="preserve">Etj.  </w:t>
                  </w:r>
                </w:p>
              </w:tc>
              <w:tc>
                <w:tcPr>
                  <w:tcW w:w="990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</w:p>
              </w:tc>
              <w:tc>
                <w:tcPr>
                  <w:tcW w:w="556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shd w:val="clear" w:color="auto" w:fill="7F7F7F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</w:p>
              </w:tc>
              <w:tc>
                <w:tcPr>
                  <w:tcW w:w="2260" w:type="dxa"/>
                </w:tcPr>
                <w:p w:rsidR="00F10F3C" w:rsidRPr="00E016C8" w:rsidRDefault="00F10F3C" w:rsidP="00470D9E">
                  <w:pPr>
                    <w:spacing w:after="0" w:line="240" w:lineRule="auto"/>
                  </w:pPr>
                </w:p>
              </w:tc>
            </w:tr>
          </w:tbl>
          <w:p w:rsidR="00F10F3C" w:rsidRPr="00E016C8" w:rsidRDefault="00F10F3C" w:rsidP="00470D9E">
            <w:pPr>
              <w:spacing w:after="0" w:line="240" w:lineRule="auto"/>
            </w:pPr>
          </w:p>
        </w:tc>
      </w:tr>
    </w:tbl>
    <w:p w:rsidR="00F10F3C" w:rsidRPr="00E016C8" w:rsidRDefault="00F10F3C" w:rsidP="00F10F3C">
      <w:pPr>
        <w:rPr>
          <w:i/>
        </w:rPr>
      </w:pPr>
    </w:p>
    <w:p w:rsidR="00F10F3C" w:rsidRPr="00E016C8" w:rsidRDefault="00F10F3C" w:rsidP="00F10F3C">
      <w:pPr>
        <w:pStyle w:val="ListParagraph"/>
        <w:numPr>
          <w:ilvl w:val="0"/>
          <w:numId w:val="1"/>
        </w:numPr>
        <w:rPr>
          <w:b/>
        </w:rPr>
      </w:pPr>
      <w:r w:rsidRPr="00E016C8">
        <w:rPr>
          <w:b/>
        </w:rPr>
        <w:t xml:space="preserve">Organizimi i procesit të prokurimit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6"/>
      </w:tblGrid>
      <w:tr w:rsidR="00F10F3C" w:rsidRPr="00E016C8" w:rsidTr="00470D9E">
        <w:trPr>
          <w:trHeight w:val="1187"/>
        </w:trPr>
        <w:tc>
          <w:tcPr>
            <w:tcW w:w="9576" w:type="dxa"/>
          </w:tcPr>
          <w:p w:rsidR="00F10F3C" w:rsidRPr="00E016C8" w:rsidRDefault="00F10F3C" w:rsidP="00470D9E">
            <w:pPr>
              <w:spacing w:after="0" w:line="240" w:lineRule="auto"/>
              <w:rPr>
                <w:b/>
              </w:rPr>
            </w:pPr>
          </w:p>
          <w:p w:rsidR="00F10F3C" w:rsidRPr="0032668D" w:rsidRDefault="00150D60" w:rsidP="00470D9E">
            <w:pPr>
              <w:spacing w:after="0" w:line="240" w:lineRule="auto"/>
            </w:pPr>
            <w:r w:rsidRPr="0032668D">
              <w:t>Organizimi i procesit t</w:t>
            </w:r>
            <w:r w:rsidR="00470D9E">
              <w:t>ë</w:t>
            </w:r>
            <w:r w:rsidRPr="0032668D">
              <w:t xml:space="preserve"> prokurimit kërkon përgatitjen e dokumentacionit p</w:t>
            </w:r>
            <w:r w:rsidR="00470D9E">
              <w:t>ë</w:t>
            </w:r>
            <w:r w:rsidRPr="0032668D">
              <w:t>rkat</w:t>
            </w:r>
            <w:r w:rsidR="00470D9E">
              <w:t>ë</w:t>
            </w:r>
            <w:r w:rsidRPr="0032668D">
              <w:t>s t</w:t>
            </w:r>
            <w:r w:rsidR="00470D9E">
              <w:t>ë</w:t>
            </w:r>
            <w:r w:rsidRPr="0032668D">
              <w:t xml:space="preserve"> vlefshëm p</w:t>
            </w:r>
            <w:r w:rsidR="00470D9E">
              <w:t>ë</w:t>
            </w:r>
            <w:r w:rsidRPr="0032668D">
              <w:t>r k</w:t>
            </w:r>
            <w:r w:rsidR="00470D9E">
              <w:t>ë</w:t>
            </w:r>
            <w:r w:rsidRPr="0032668D">
              <w:t>t</w:t>
            </w:r>
            <w:r w:rsidR="00470D9E">
              <w:t>ë</w:t>
            </w:r>
            <w:r w:rsidRPr="0032668D">
              <w:t xml:space="preserve"> objekt. P</w:t>
            </w:r>
            <w:r w:rsidR="00470D9E">
              <w:t>ë</w:t>
            </w:r>
            <w:r w:rsidRPr="0032668D">
              <w:t>r t</w:t>
            </w:r>
            <w:r w:rsidR="00470D9E">
              <w:t>ë</w:t>
            </w:r>
            <w:r w:rsidRPr="0032668D">
              <w:t xml:space="preserve"> realizuar me sukses projektin jan</w:t>
            </w:r>
            <w:r w:rsidR="00470D9E">
              <w:t>ë</w:t>
            </w:r>
            <w:r w:rsidRPr="0032668D">
              <w:t xml:space="preserve"> ndjekur hapat si m</w:t>
            </w:r>
            <w:r w:rsidR="00470D9E">
              <w:t>ë</w:t>
            </w:r>
            <w:r w:rsidRPr="0032668D">
              <w:t xml:space="preserve"> posht</w:t>
            </w:r>
            <w:r w:rsidR="00470D9E">
              <w:t>ë</w:t>
            </w:r>
            <w:r w:rsidRPr="0032668D">
              <w:t>:</w:t>
            </w:r>
          </w:p>
          <w:p w:rsidR="00150D60" w:rsidRPr="0032668D" w:rsidRDefault="00150D60" w:rsidP="00150D6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32668D">
              <w:t>Përcaktimi zonës p</w:t>
            </w:r>
            <w:r w:rsidR="00470D9E">
              <w:t>ë</w:t>
            </w:r>
            <w:r w:rsidRPr="0032668D">
              <w:t>r ndërhyrjen e parashikuar dhe verifikimi t</w:t>
            </w:r>
            <w:r w:rsidR="00470D9E">
              <w:t>ë</w:t>
            </w:r>
            <w:r w:rsidRPr="0032668D">
              <w:t xml:space="preserve"> dhënave n</w:t>
            </w:r>
            <w:r w:rsidR="00470D9E">
              <w:t>ë</w:t>
            </w:r>
            <w:r w:rsidRPr="0032668D">
              <w:t xml:space="preserve"> terren</w:t>
            </w:r>
          </w:p>
          <w:p w:rsidR="00150D60" w:rsidRPr="0032668D" w:rsidRDefault="00150D60" w:rsidP="00150D6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32668D">
              <w:t>Hartimi projektit p</w:t>
            </w:r>
            <w:r w:rsidR="00470D9E">
              <w:t>ë</w:t>
            </w:r>
            <w:r w:rsidRPr="0032668D">
              <w:t>r investimin e parashikuar nga zyra e urbanistik</w:t>
            </w:r>
            <w:r w:rsidR="00470D9E">
              <w:t>ë</w:t>
            </w:r>
            <w:r w:rsidRPr="0032668D">
              <w:t xml:space="preserve">s / studio e licencuar </w:t>
            </w:r>
          </w:p>
          <w:p w:rsidR="00150D60" w:rsidRPr="0032668D" w:rsidRDefault="00150D60" w:rsidP="00150D6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32668D">
              <w:t>Evidentimi z</w:t>
            </w:r>
            <w:r w:rsidR="00470D9E">
              <w:t>ë</w:t>
            </w:r>
            <w:r w:rsidRPr="0032668D">
              <w:t>rave t</w:t>
            </w:r>
            <w:r w:rsidR="00470D9E">
              <w:t>ë</w:t>
            </w:r>
            <w:r w:rsidRPr="0032668D">
              <w:t xml:space="preserve"> punimeve dhe volumeve p</w:t>
            </w:r>
            <w:r w:rsidR="00470D9E">
              <w:t>ë</w:t>
            </w:r>
            <w:r w:rsidRPr="0032668D">
              <w:t>r çdo z</w:t>
            </w:r>
            <w:r w:rsidR="00470D9E">
              <w:t>ë</w:t>
            </w:r>
          </w:p>
          <w:p w:rsidR="00150D60" w:rsidRPr="0032668D" w:rsidRDefault="00150D60" w:rsidP="00150D6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32668D">
              <w:t>Hartimi i preventivit t</w:t>
            </w:r>
            <w:r w:rsidR="00470D9E">
              <w:t>ë</w:t>
            </w:r>
            <w:r w:rsidRPr="0032668D">
              <w:t xml:space="preserve"> objektit t</w:t>
            </w:r>
            <w:r w:rsidR="00470D9E">
              <w:t>ë</w:t>
            </w:r>
            <w:r w:rsidRPr="0032668D">
              <w:t xml:space="preserve"> investimit</w:t>
            </w:r>
            <w:r w:rsidR="0032668D">
              <w:t xml:space="preserve"> dhe vlerësimi i vlerës totale t</w:t>
            </w:r>
            <w:r w:rsidR="00470D9E">
              <w:t>ë</w:t>
            </w:r>
            <w:r w:rsidR="0032668D">
              <w:t xml:space="preserve"> investimit</w:t>
            </w:r>
          </w:p>
          <w:p w:rsidR="00150D60" w:rsidRDefault="0032668D" w:rsidP="00150D6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32668D">
              <w:t>Përcaktimi i fondit limit p</w:t>
            </w:r>
            <w:r w:rsidR="00470D9E">
              <w:t>ë</w:t>
            </w:r>
            <w:r w:rsidRPr="0032668D">
              <w:t>r investimin e parashikuar</w:t>
            </w:r>
          </w:p>
          <w:p w:rsidR="0032668D" w:rsidRDefault="0032668D" w:rsidP="00150D6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Gjetja dhe sigurimi burimit t</w:t>
            </w:r>
            <w:r w:rsidR="00470D9E">
              <w:t>ë</w:t>
            </w:r>
            <w:r>
              <w:t xml:space="preserve"> financimit</w:t>
            </w:r>
          </w:p>
          <w:p w:rsidR="0032668D" w:rsidRDefault="0032668D" w:rsidP="00150D6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Nxjerrja e urdhrit t</w:t>
            </w:r>
            <w:r w:rsidR="00470D9E">
              <w:t>ë</w:t>
            </w:r>
            <w:r>
              <w:t xml:space="preserve"> brendshëm t</w:t>
            </w:r>
            <w:r w:rsidR="00470D9E">
              <w:t>ë</w:t>
            </w:r>
            <w:r>
              <w:t xml:space="preserve"> kryetarit t</w:t>
            </w:r>
            <w:r w:rsidR="00470D9E">
              <w:t>ë</w:t>
            </w:r>
            <w:r>
              <w:t xml:space="preserve"> Komun</w:t>
            </w:r>
            <w:r w:rsidR="00470D9E">
              <w:t>ë</w:t>
            </w:r>
            <w:r>
              <w:t>s p</w:t>
            </w:r>
            <w:r w:rsidR="00470D9E">
              <w:t>ë</w:t>
            </w:r>
            <w:r>
              <w:t xml:space="preserve">r komisionin e tenderimit </w:t>
            </w:r>
          </w:p>
          <w:p w:rsidR="0032668D" w:rsidRDefault="0032668D" w:rsidP="00150D6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Publikimi n</w:t>
            </w:r>
            <w:r w:rsidR="00470D9E">
              <w:t>ë</w:t>
            </w:r>
            <w:r>
              <w:t xml:space="preserve"> regjistrin e prokurimeve (Agjencia e Prokurimeve Publike/APP) p</w:t>
            </w:r>
            <w:r w:rsidR="00470D9E">
              <w:t>ë</w:t>
            </w:r>
            <w:r>
              <w:t>r llojin e investimit dhe m</w:t>
            </w:r>
            <w:r w:rsidR="00470D9E">
              <w:t>ë</w:t>
            </w:r>
            <w:r>
              <w:t>nyr</w:t>
            </w:r>
            <w:r w:rsidR="00470D9E">
              <w:t>ë</w:t>
            </w:r>
            <w:r>
              <w:t>n e prokurimit</w:t>
            </w:r>
          </w:p>
          <w:p w:rsidR="0032668D" w:rsidRDefault="0032668D" w:rsidP="00150D6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Sigurimi i ofertës nga secili operator ekonomik pjes</w:t>
            </w:r>
            <w:r w:rsidR="00470D9E">
              <w:t>ë</w:t>
            </w:r>
            <w:r>
              <w:t>marr</w:t>
            </w:r>
            <w:r w:rsidR="00470D9E">
              <w:t>ë</w:t>
            </w:r>
            <w:r>
              <w:t>s n</w:t>
            </w:r>
            <w:r w:rsidR="00470D9E">
              <w:t>ë</w:t>
            </w:r>
            <w:r>
              <w:t xml:space="preserve"> tender</w:t>
            </w:r>
          </w:p>
          <w:p w:rsidR="0032668D" w:rsidRDefault="0032668D" w:rsidP="00150D6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Tenderimi</w:t>
            </w:r>
          </w:p>
          <w:p w:rsidR="0032668D" w:rsidRDefault="0032668D" w:rsidP="00150D6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Shpallja e fituesit paraprak</w:t>
            </w:r>
          </w:p>
          <w:p w:rsidR="0032668D" w:rsidRDefault="0032668D" w:rsidP="00150D6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Shpallja e fituesit dhe </w:t>
            </w:r>
          </w:p>
          <w:p w:rsidR="0032668D" w:rsidRDefault="0032668D" w:rsidP="00150D6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Lidhja e Kontrat</w:t>
            </w:r>
            <w:r w:rsidR="00470D9E">
              <w:t>ë</w:t>
            </w:r>
            <w:r>
              <w:t xml:space="preserve">s me fituesit </w:t>
            </w:r>
          </w:p>
          <w:p w:rsidR="0032668D" w:rsidRDefault="0032668D" w:rsidP="00150D6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Zbatimi kontratës dhe zbatimi projektit</w:t>
            </w:r>
          </w:p>
          <w:p w:rsidR="0032668D" w:rsidRDefault="0032668D" w:rsidP="00150D6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Supervizim, Kolaudim</w:t>
            </w:r>
          </w:p>
          <w:p w:rsidR="00F10F3C" w:rsidRPr="00D135F1" w:rsidRDefault="0032668D" w:rsidP="00470D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t>Marrja n</w:t>
            </w:r>
            <w:r w:rsidR="00470D9E">
              <w:t>ë</w:t>
            </w:r>
            <w:r>
              <w:t xml:space="preserve"> dor</w:t>
            </w:r>
            <w:r w:rsidR="00470D9E">
              <w:t>ë</w:t>
            </w:r>
            <w:r>
              <w:t>zim</w:t>
            </w:r>
          </w:p>
          <w:p w:rsidR="00F10F3C" w:rsidRPr="00E016C8" w:rsidRDefault="00F10F3C" w:rsidP="00470D9E">
            <w:pPr>
              <w:spacing w:after="0" w:line="240" w:lineRule="auto"/>
              <w:rPr>
                <w:b/>
              </w:rPr>
            </w:pPr>
          </w:p>
        </w:tc>
      </w:tr>
    </w:tbl>
    <w:p w:rsidR="00F10F3C" w:rsidRPr="00E016C8" w:rsidRDefault="00F10F3C" w:rsidP="00F10F3C">
      <w:pPr>
        <w:rPr>
          <w:b/>
        </w:rPr>
      </w:pPr>
    </w:p>
    <w:p w:rsidR="00F10F3C" w:rsidRPr="00E016C8" w:rsidRDefault="00F10F3C" w:rsidP="00F10F3C">
      <w:pPr>
        <w:pStyle w:val="ListParagraph"/>
        <w:numPr>
          <w:ilvl w:val="0"/>
          <w:numId w:val="1"/>
        </w:numPr>
        <w:rPr>
          <w:b/>
        </w:rPr>
      </w:pPr>
      <w:r w:rsidRPr="00E016C8">
        <w:rPr>
          <w:b/>
        </w:rPr>
        <w:t xml:space="preserve">Buxheti i Projektit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6"/>
      </w:tblGrid>
      <w:tr w:rsidR="00F10F3C" w:rsidRPr="00E016C8" w:rsidTr="00470D9E">
        <w:trPr>
          <w:trHeight w:val="1853"/>
        </w:trPr>
        <w:tc>
          <w:tcPr>
            <w:tcW w:w="9576" w:type="dxa"/>
          </w:tcPr>
          <w:p w:rsidR="00F10F3C" w:rsidRPr="00FD04F5" w:rsidRDefault="0032668D" w:rsidP="00470D9E">
            <w:pPr>
              <w:spacing w:after="0" w:line="240" w:lineRule="auto"/>
              <w:jc w:val="both"/>
            </w:pPr>
            <w:r w:rsidRPr="00FD04F5">
              <w:t xml:space="preserve">Projekti </w:t>
            </w:r>
            <w:r w:rsidR="00470D9E" w:rsidRPr="00FD04F5">
              <w:t>ë</w:t>
            </w:r>
            <w:r w:rsidRPr="00FD04F5">
              <w:t>sht</w:t>
            </w:r>
            <w:r w:rsidR="00470D9E" w:rsidRPr="00FD04F5">
              <w:t>ë</w:t>
            </w:r>
            <w:r w:rsidRPr="00FD04F5">
              <w:t xml:space="preserve"> parashikuar p</w:t>
            </w:r>
            <w:r w:rsidR="00470D9E" w:rsidRPr="00FD04F5">
              <w:t>ë</w:t>
            </w:r>
            <w:r w:rsidRPr="00FD04F5">
              <w:t>r t’u financuar nga Fondi Zhvillimit t</w:t>
            </w:r>
            <w:r w:rsidR="00470D9E" w:rsidRPr="00FD04F5">
              <w:t>ë</w:t>
            </w:r>
            <w:r w:rsidRPr="00FD04F5">
              <w:t xml:space="preserve"> Rajoneve p</w:t>
            </w:r>
            <w:r w:rsidR="00470D9E" w:rsidRPr="00FD04F5">
              <w:t>ë</w:t>
            </w:r>
            <w:r w:rsidRPr="00FD04F5">
              <w:t>rmes skemës s</w:t>
            </w:r>
            <w:r w:rsidR="00470D9E" w:rsidRPr="00FD04F5">
              <w:t>ë</w:t>
            </w:r>
            <w:r w:rsidRPr="00FD04F5">
              <w:t xml:space="preserve"> granteve konkurruese. Vlera e projektit </w:t>
            </w:r>
            <w:r w:rsidR="00470D9E" w:rsidRPr="00FD04F5">
              <w:t>ë</w:t>
            </w:r>
            <w:r w:rsidRPr="00FD04F5">
              <w:t>sht</w:t>
            </w:r>
            <w:r w:rsidR="00470D9E" w:rsidRPr="00FD04F5">
              <w:t>ë</w:t>
            </w:r>
            <w:r w:rsidR="0004203C">
              <w:t xml:space="preserve"> 56</w:t>
            </w:r>
            <w:r w:rsidRPr="00FD04F5">
              <w:t xml:space="preserve"> 000 mij</w:t>
            </w:r>
            <w:r w:rsidR="00470D9E" w:rsidRPr="00FD04F5">
              <w:t>ë</w:t>
            </w:r>
            <w:r w:rsidRPr="00FD04F5">
              <w:t xml:space="preserve"> lek dhe realizimi tij p</w:t>
            </w:r>
            <w:r w:rsidR="00470D9E" w:rsidRPr="00FD04F5">
              <w:t>ë</w:t>
            </w:r>
            <w:r w:rsidR="0004203C">
              <w:t>rfshin 2 vite (2014-2015</w:t>
            </w:r>
            <w:r w:rsidRPr="00FD04F5">
              <w:t>). Financimi i këtij projekti nuk parashikon fonde financimi nga buxheti Komun</w:t>
            </w:r>
            <w:r w:rsidR="00470D9E" w:rsidRPr="00FD04F5">
              <w:t>ë</w:t>
            </w:r>
            <w:r w:rsidRPr="00FD04F5">
              <w:t>s dhe nga donator</w:t>
            </w:r>
            <w:r w:rsidR="00470D9E" w:rsidRPr="00FD04F5">
              <w:t>ë</w:t>
            </w:r>
            <w:r w:rsidRPr="00FD04F5">
              <w:t>. Shp</w:t>
            </w:r>
            <w:r w:rsidR="00470D9E" w:rsidRPr="00FD04F5">
              <w:t>ë</w:t>
            </w:r>
            <w:r w:rsidRPr="00FD04F5">
              <w:t>rndarja e kostos s</w:t>
            </w:r>
            <w:r w:rsidR="00470D9E" w:rsidRPr="00FD04F5">
              <w:t>ë</w:t>
            </w:r>
            <w:r w:rsidRPr="00FD04F5">
              <w:t xml:space="preserve"> projektit </w:t>
            </w:r>
            <w:r w:rsidR="00470D9E" w:rsidRPr="00FD04F5">
              <w:t>ë</w:t>
            </w:r>
            <w:r w:rsidRPr="00FD04F5">
              <w:t>sht</w:t>
            </w:r>
            <w:r w:rsidR="00470D9E" w:rsidRPr="00FD04F5">
              <w:t>ë</w:t>
            </w:r>
            <w:r w:rsidRPr="00FD04F5">
              <w:t xml:space="preserve"> si m</w:t>
            </w:r>
            <w:r w:rsidR="00470D9E" w:rsidRPr="00FD04F5">
              <w:t>ë</w:t>
            </w:r>
            <w:r w:rsidRPr="00FD04F5">
              <w:t xml:space="preserve"> posht</w:t>
            </w:r>
            <w:r w:rsidR="00470D9E" w:rsidRPr="00FD04F5">
              <w:t>ë</w:t>
            </w:r>
            <w:r w:rsidRPr="00FD04F5">
              <w:t>:</w:t>
            </w:r>
          </w:p>
          <w:p w:rsidR="0032668D" w:rsidRPr="00FD04F5" w:rsidRDefault="0032668D" w:rsidP="00470D9E">
            <w:pPr>
              <w:spacing w:after="0" w:line="240" w:lineRule="auto"/>
              <w:jc w:val="both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123"/>
              <w:gridCol w:w="4167"/>
            </w:tblGrid>
            <w:tr w:rsidR="00F10F3C" w:rsidRPr="00FD04F5" w:rsidTr="00470D9E">
              <w:trPr>
                <w:trHeight w:val="440"/>
              </w:trPr>
              <w:tc>
                <w:tcPr>
                  <w:tcW w:w="4492" w:type="dxa"/>
                </w:tcPr>
                <w:p w:rsidR="00F10F3C" w:rsidRPr="00FD04F5" w:rsidRDefault="00F10F3C" w:rsidP="00470D9E">
                  <w:pPr>
                    <w:spacing w:after="0" w:line="240" w:lineRule="auto"/>
                    <w:jc w:val="both"/>
                  </w:pPr>
                  <w:r w:rsidRPr="00FD04F5">
                    <w:t>Kosto Totale e Projektit</w:t>
                  </w:r>
                </w:p>
                <w:p w:rsidR="00F10F3C" w:rsidRPr="00FD04F5" w:rsidRDefault="00F10F3C" w:rsidP="00470D9E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4493" w:type="dxa"/>
                </w:tcPr>
                <w:p w:rsidR="00F10F3C" w:rsidRPr="00FD04F5" w:rsidRDefault="0032668D" w:rsidP="00470D9E">
                  <w:pPr>
                    <w:spacing w:after="0" w:line="240" w:lineRule="auto"/>
                    <w:jc w:val="both"/>
                  </w:pPr>
                  <w:r w:rsidRPr="00FD04F5">
                    <w:t>(</w:t>
                  </w:r>
                  <w:r w:rsidR="00F10F3C" w:rsidRPr="00FD04F5">
                    <w:t>1</w:t>
                  </w:r>
                  <w:r w:rsidRPr="00FD04F5">
                    <w:t>)</w:t>
                  </w:r>
                  <w:r w:rsidR="00F10F3C" w:rsidRPr="00FD04F5">
                    <w:t>=</w:t>
                  </w:r>
                  <w:r w:rsidRPr="00FD04F5">
                    <w:t>(</w:t>
                  </w:r>
                  <w:r w:rsidR="00F10F3C" w:rsidRPr="00FD04F5">
                    <w:t>2</w:t>
                  </w:r>
                  <w:r w:rsidRPr="00FD04F5">
                    <w:t>)</w:t>
                  </w:r>
                  <w:r w:rsidR="00F10F3C" w:rsidRPr="00FD04F5">
                    <w:t>+</w:t>
                  </w:r>
                  <w:r w:rsidRPr="00FD04F5">
                    <w:t>(</w:t>
                  </w:r>
                  <w:r w:rsidR="00F10F3C" w:rsidRPr="00FD04F5">
                    <w:t>3</w:t>
                  </w:r>
                  <w:r w:rsidRPr="00FD04F5">
                    <w:t>)+(4)</w:t>
                  </w:r>
                </w:p>
                <w:p w:rsidR="0032668D" w:rsidRPr="00FD04F5" w:rsidRDefault="0032668D" w:rsidP="00470D9E">
                  <w:pPr>
                    <w:spacing w:after="0" w:line="240" w:lineRule="auto"/>
                    <w:jc w:val="both"/>
                  </w:pPr>
                  <w:r w:rsidRPr="00FD04F5">
                    <w:t xml:space="preserve">Kosto totale </w:t>
                  </w:r>
                  <w:r w:rsidR="00470D9E" w:rsidRPr="00FD04F5">
                    <w:t>ë</w:t>
                  </w:r>
                  <w:r w:rsidRPr="00FD04F5">
                    <w:t>sht</w:t>
                  </w:r>
                  <w:r w:rsidR="00470D9E" w:rsidRPr="00FD04F5">
                    <w:t>ë</w:t>
                  </w:r>
                  <w:r w:rsidR="0004203C">
                    <w:t xml:space="preserve"> 56</w:t>
                  </w:r>
                  <w:r w:rsidRPr="00FD04F5">
                    <w:t xml:space="preserve"> 000 mij</w:t>
                  </w:r>
                  <w:r w:rsidR="00470D9E" w:rsidRPr="00FD04F5">
                    <w:t>ë</w:t>
                  </w:r>
                  <w:r w:rsidRPr="00FD04F5">
                    <w:t xml:space="preserve"> lek</w:t>
                  </w:r>
                </w:p>
              </w:tc>
            </w:tr>
            <w:tr w:rsidR="00F10F3C" w:rsidRPr="00FD04F5" w:rsidTr="00470D9E">
              <w:tc>
                <w:tcPr>
                  <w:tcW w:w="4492" w:type="dxa"/>
                </w:tcPr>
                <w:p w:rsidR="00F10F3C" w:rsidRPr="00FD04F5" w:rsidRDefault="00F10F3C" w:rsidP="00470D9E">
                  <w:pPr>
                    <w:spacing w:after="0" w:line="240" w:lineRule="auto"/>
                    <w:jc w:val="both"/>
                  </w:pPr>
                  <w:r w:rsidRPr="00FD04F5">
                    <w:t xml:space="preserve">Buxheti i Kërkuar nga Donatorët </w:t>
                  </w:r>
                </w:p>
                <w:p w:rsidR="00F10F3C" w:rsidRPr="00FD04F5" w:rsidRDefault="00F10F3C" w:rsidP="00470D9E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4493" w:type="dxa"/>
                </w:tcPr>
                <w:p w:rsidR="00F10F3C" w:rsidRPr="00FD04F5" w:rsidRDefault="0032668D" w:rsidP="00470D9E">
                  <w:pPr>
                    <w:spacing w:after="0" w:line="240" w:lineRule="auto"/>
                    <w:jc w:val="both"/>
                  </w:pPr>
                  <w:r w:rsidRPr="00FD04F5">
                    <w:t xml:space="preserve">(2) </w:t>
                  </w:r>
                </w:p>
              </w:tc>
            </w:tr>
            <w:tr w:rsidR="00F10F3C" w:rsidRPr="00FD04F5" w:rsidTr="00470D9E">
              <w:tc>
                <w:tcPr>
                  <w:tcW w:w="4492" w:type="dxa"/>
                </w:tcPr>
                <w:p w:rsidR="00F10F3C" w:rsidRPr="00FD04F5" w:rsidRDefault="00F10F3C" w:rsidP="00470D9E">
                  <w:pPr>
                    <w:spacing w:after="0" w:line="240" w:lineRule="auto"/>
                    <w:jc w:val="both"/>
                  </w:pPr>
                  <w:r w:rsidRPr="00FD04F5">
                    <w:t xml:space="preserve">Kontributi i NJQV-së në Buxhet </w:t>
                  </w:r>
                </w:p>
                <w:p w:rsidR="00F10F3C" w:rsidRPr="00FD04F5" w:rsidRDefault="00F10F3C" w:rsidP="00470D9E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4493" w:type="dxa"/>
                </w:tcPr>
                <w:p w:rsidR="00F10F3C" w:rsidRPr="00FD04F5" w:rsidRDefault="0032668D" w:rsidP="00470D9E">
                  <w:pPr>
                    <w:spacing w:after="0" w:line="240" w:lineRule="auto"/>
                    <w:jc w:val="both"/>
                  </w:pPr>
                  <w:r w:rsidRPr="00FD04F5">
                    <w:t>(</w:t>
                  </w:r>
                  <w:r w:rsidR="00F10F3C" w:rsidRPr="00FD04F5">
                    <w:t>3</w:t>
                  </w:r>
                  <w:r w:rsidRPr="00FD04F5">
                    <w:t>)</w:t>
                  </w:r>
                </w:p>
              </w:tc>
            </w:tr>
            <w:tr w:rsidR="0032668D" w:rsidRPr="00FD04F5" w:rsidTr="00470D9E">
              <w:tc>
                <w:tcPr>
                  <w:tcW w:w="4492" w:type="dxa"/>
                </w:tcPr>
                <w:p w:rsidR="0032668D" w:rsidRPr="00FD04F5" w:rsidRDefault="00C4304A" w:rsidP="00470D9E">
                  <w:pPr>
                    <w:spacing w:after="0" w:line="240" w:lineRule="auto"/>
                    <w:jc w:val="both"/>
                  </w:pPr>
                  <w:r>
                    <w:t>Kon</w:t>
                  </w:r>
                  <w:r w:rsidR="0032668D" w:rsidRPr="00FD04F5">
                    <w:t>t</w:t>
                  </w:r>
                  <w:r>
                    <w:t>r</w:t>
                  </w:r>
                  <w:r w:rsidR="0032668D" w:rsidRPr="00FD04F5">
                    <w:t>ibuti Buxhetit Shtetit</w:t>
                  </w:r>
                </w:p>
              </w:tc>
              <w:tc>
                <w:tcPr>
                  <w:tcW w:w="4493" w:type="dxa"/>
                </w:tcPr>
                <w:p w:rsidR="0032668D" w:rsidRPr="00FD04F5" w:rsidRDefault="0032668D" w:rsidP="00470D9E">
                  <w:pPr>
                    <w:spacing w:after="0" w:line="240" w:lineRule="auto"/>
                    <w:jc w:val="both"/>
                  </w:pPr>
                  <w:r w:rsidRPr="00FD04F5">
                    <w:t xml:space="preserve">(4) Kontributi i kërkuar </w:t>
                  </w:r>
                  <w:r w:rsidR="00470D9E" w:rsidRPr="00FD04F5">
                    <w:t>ë</w:t>
                  </w:r>
                  <w:r w:rsidRPr="00FD04F5">
                    <w:t>sht</w:t>
                  </w:r>
                  <w:r w:rsidR="00470D9E" w:rsidRPr="00FD04F5">
                    <w:t>ë</w:t>
                  </w:r>
                  <w:r w:rsidR="0004203C">
                    <w:t xml:space="preserve"> </w:t>
                  </w:r>
                  <w:r w:rsidRPr="00FD04F5">
                    <w:t>5</w:t>
                  </w:r>
                  <w:r w:rsidR="0004203C">
                    <w:t>6</w:t>
                  </w:r>
                  <w:r w:rsidRPr="00FD04F5">
                    <w:t xml:space="preserve"> 000 mij</w:t>
                  </w:r>
                  <w:r w:rsidR="00470D9E" w:rsidRPr="00FD04F5">
                    <w:t>ë</w:t>
                  </w:r>
                  <w:r w:rsidRPr="00FD04F5">
                    <w:t xml:space="preserve"> lek</w:t>
                  </w:r>
                </w:p>
              </w:tc>
            </w:tr>
          </w:tbl>
          <w:p w:rsidR="00F10F3C" w:rsidRPr="00E016C8" w:rsidRDefault="00F10F3C" w:rsidP="00470D9E">
            <w:pPr>
              <w:spacing w:after="0" w:line="240" w:lineRule="auto"/>
              <w:jc w:val="both"/>
              <w:rPr>
                <w:i/>
              </w:rPr>
            </w:pPr>
          </w:p>
        </w:tc>
      </w:tr>
    </w:tbl>
    <w:p w:rsidR="00F10F3C" w:rsidRPr="00E016C8" w:rsidRDefault="00F10F3C" w:rsidP="00F10F3C"/>
    <w:p w:rsidR="00F10F3C" w:rsidRPr="00E016C8" w:rsidRDefault="00F10F3C" w:rsidP="00F10F3C">
      <w:pPr>
        <w:pStyle w:val="ListParagraph"/>
        <w:numPr>
          <w:ilvl w:val="0"/>
          <w:numId w:val="1"/>
        </w:numPr>
      </w:pPr>
      <w:r w:rsidRPr="00E016C8">
        <w:rPr>
          <w:b/>
        </w:rPr>
        <w:t xml:space="preserve">Parashiki i Rrezikut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6"/>
      </w:tblGrid>
      <w:tr w:rsidR="00F10F3C" w:rsidRPr="00E016C8" w:rsidTr="00470D9E">
        <w:trPr>
          <w:trHeight w:val="935"/>
        </w:trPr>
        <w:tc>
          <w:tcPr>
            <w:tcW w:w="9576" w:type="dxa"/>
          </w:tcPr>
          <w:p w:rsidR="009273B7" w:rsidRDefault="009273B7" w:rsidP="009273B7">
            <w:pPr>
              <w:spacing w:after="0" w:line="240" w:lineRule="auto"/>
              <w:jc w:val="both"/>
            </w:pPr>
            <w:r w:rsidRPr="00FD04F5">
              <w:t>Manaxhimi i zbatimit të këtij projekti do të jetë përgjegjë</w:t>
            </w:r>
            <w:r>
              <w:t>si e</w:t>
            </w:r>
            <w:r w:rsidRPr="00FD04F5">
              <w:t xml:space="preserve"> Komunë</w:t>
            </w:r>
            <w:r>
              <w:t>s</w:t>
            </w:r>
            <w:r w:rsidRPr="00FD04F5">
              <w:t>. Financimi i projekteve nga fondet konkurruese bëhet  përmes procedurave të konkurrimit. Përgatitja e projektit dhe dosjes për aplikim me të gjithë dokumentacionin e nevojshëm, argumentimi i mbështetjes së projektit në planin strategjik të zhvillimit rrit mundësinë për financim, por në një tjetër këndvështrim mungesa e financimit të tij nga fondi zhvillimit të rajoneve paraqet edhe rriskun më të lartë të mundshëm duke çuar në shtyrjen e tij në vitet që</w:t>
            </w:r>
            <w:r>
              <w:t xml:space="preserve"> vijnë. </w:t>
            </w:r>
            <w:r w:rsidRPr="00FD04F5">
              <w:t xml:space="preserve">  </w:t>
            </w:r>
          </w:p>
          <w:p w:rsidR="00FD04F5" w:rsidRDefault="00FD04F5" w:rsidP="00D135F1">
            <w:pPr>
              <w:spacing w:after="0" w:line="240" w:lineRule="auto"/>
              <w:jc w:val="both"/>
              <w:rPr>
                <w:i/>
              </w:rPr>
            </w:pPr>
          </w:p>
          <w:p w:rsidR="00FD04F5" w:rsidRPr="00FD04F5" w:rsidRDefault="00FD04F5" w:rsidP="0004203C">
            <w:pPr>
              <w:spacing w:after="0" w:line="240" w:lineRule="auto"/>
              <w:jc w:val="both"/>
            </w:pPr>
          </w:p>
        </w:tc>
      </w:tr>
    </w:tbl>
    <w:p w:rsidR="00F10F3C" w:rsidRPr="00E016C8" w:rsidRDefault="00F10F3C" w:rsidP="00F10F3C"/>
    <w:p w:rsidR="00F10F3C" w:rsidRPr="00E016C8" w:rsidRDefault="00F10F3C" w:rsidP="00F10F3C">
      <w:pPr>
        <w:pStyle w:val="ListParagraph"/>
        <w:numPr>
          <w:ilvl w:val="0"/>
          <w:numId w:val="1"/>
        </w:numPr>
        <w:rPr>
          <w:b/>
        </w:rPr>
      </w:pPr>
      <w:r w:rsidRPr="00E016C8">
        <w:rPr>
          <w:b/>
        </w:rPr>
        <w:t xml:space="preserve">Plani i Monitorimit dhe Vlerësimit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6"/>
      </w:tblGrid>
      <w:tr w:rsidR="00F10F3C" w:rsidRPr="00E016C8" w:rsidTr="00470D9E">
        <w:trPr>
          <w:trHeight w:val="1043"/>
        </w:trPr>
        <w:tc>
          <w:tcPr>
            <w:tcW w:w="9576" w:type="dxa"/>
          </w:tcPr>
          <w:p w:rsidR="00FD04F5" w:rsidRDefault="00FD04F5" w:rsidP="00470D9E">
            <w:pPr>
              <w:spacing w:after="0" w:line="240" w:lineRule="auto"/>
            </w:pPr>
          </w:p>
          <w:p w:rsidR="00470D9E" w:rsidRDefault="00470D9E" w:rsidP="00470D9E">
            <w:pPr>
              <w:spacing w:after="0" w:line="240" w:lineRule="auto"/>
            </w:pPr>
            <w:r>
              <w:t>Plani Monitorimit dhe vlerësimit do të duhet të shihet në dy aspekte</w:t>
            </w:r>
            <w:r w:rsidR="00E25C01">
              <w:t>:</w:t>
            </w:r>
          </w:p>
          <w:p w:rsidR="00E25C01" w:rsidRDefault="00E25C01" w:rsidP="00E25C01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Realizimin e </w:t>
            </w:r>
            <w:r w:rsidR="00D53667">
              <w:t>grafikut t</w:t>
            </w:r>
            <w:r w:rsidR="00AA6659">
              <w:t>ë</w:t>
            </w:r>
            <w:r w:rsidR="00D53667">
              <w:t xml:space="preserve"> punimeve sipas fazave t</w:t>
            </w:r>
            <w:r w:rsidR="00AA6659">
              <w:t>ë</w:t>
            </w:r>
            <w:r w:rsidR="00D53667">
              <w:t xml:space="preserve"> projektit dhe z</w:t>
            </w:r>
            <w:r w:rsidR="00AA6659">
              <w:t>ë</w:t>
            </w:r>
            <w:r w:rsidR="00D53667">
              <w:t>rave t</w:t>
            </w:r>
            <w:r w:rsidR="00AA6659">
              <w:t>ë</w:t>
            </w:r>
            <w:r w:rsidR="00D53667">
              <w:t xml:space="preserve"> preventivit t</w:t>
            </w:r>
            <w:r w:rsidR="00AA6659">
              <w:t>ë</w:t>
            </w:r>
            <w:r w:rsidR="00D53667">
              <w:t xml:space="preserve"> hartuar</w:t>
            </w:r>
          </w:p>
          <w:p w:rsidR="00D53667" w:rsidRDefault="00D53667" w:rsidP="00E25C01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Realizimit t</w:t>
            </w:r>
            <w:r w:rsidR="00AA6659">
              <w:t>ë</w:t>
            </w:r>
            <w:r>
              <w:t xml:space="preserve"> produktit t</w:t>
            </w:r>
            <w:r w:rsidR="00AA6659">
              <w:t>ë</w:t>
            </w:r>
            <w:r>
              <w:t xml:space="preserve"> synuar</w:t>
            </w:r>
          </w:p>
          <w:p w:rsidR="00FD04F5" w:rsidRDefault="00FD04F5" w:rsidP="00FD04F5">
            <w:pPr>
              <w:pStyle w:val="ListParagraph"/>
              <w:spacing w:after="0" w:line="240" w:lineRule="auto"/>
            </w:pPr>
          </w:p>
          <w:p w:rsidR="00D53667" w:rsidRDefault="00D53667" w:rsidP="00D53667">
            <w:pPr>
              <w:spacing w:after="0" w:line="240" w:lineRule="auto"/>
            </w:pPr>
            <w:r>
              <w:t>N</w:t>
            </w:r>
            <w:r w:rsidR="00AA6659">
              <w:t>ë</w:t>
            </w:r>
            <w:r>
              <w:t xml:space="preserve"> aspektin r realizimit t</w:t>
            </w:r>
            <w:r w:rsidR="00AA6659">
              <w:t>ë</w:t>
            </w:r>
            <w:r>
              <w:t xml:space="preserve"> grafikut t</w:t>
            </w:r>
            <w:r w:rsidR="00AA6659">
              <w:t>ë</w:t>
            </w:r>
            <w:r>
              <w:t xml:space="preserve"> punimeve sipas fazave t</w:t>
            </w:r>
            <w:r w:rsidR="00AA6659">
              <w:t>ë</w:t>
            </w:r>
            <w:r>
              <w:t xml:space="preserve"> projektit, supervizori mbikëqyr çdo faz</w:t>
            </w:r>
            <w:r w:rsidR="00AA6659">
              <w:t>ë</w:t>
            </w:r>
            <w:r>
              <w:t xml:space="preserve"> t</w:t>
            </w:r>
            <w:r w:rsidR="00AA6659">
              <w:t>ë</w:t>
            </w:r>
            <w:r>
              <w:t xml:space="preserve"> realizimit t</w:t>
            </w:r>
            <w:r w:rsidR="00AA6659">
              <w:t>ë</w:t>
            </w:r>
            <w:r>
              <w:t xml:space="preserve"> projektit deri n</w:t>
            </w:r>
            <w:r w:rsidR="00AA6659">
              <w:t>ë</w:t>
            </w:r>
            <w:r>
              <w:t xml:space="preserve"> përfundim. </w:t>
            </w:r>
          </w:p>
          <w:p w:rsidR="00FD04F5" w:rsidRDefault="00FD04F5" w:rsidP="00D53667">
            <w:pPr>
              <w:spacing w:after="0" w:line="240" w:lineRule="auto"/>
            </w:pPr>
          </w:p>
          <w:p w:rsidR="00D53667" w:rsidRDefault="00D53667" w:rsidP="00D53667">
            <w:pPr>
              <w:spacing w:after="0" w:line="240" w:lineRule="auto"/>
            </w:pPr>
            <w:r>
              <w:t>N</w:t>
            </w:r>
            <w:r w:rsidR="00AA6659">
              <w:t>ë</w:t>
            </w:r>
            <w:r>
              <w:t xml:space="preserve"> aspektin e realizimit t</w:t>
            </w:r>
            <w:r w:rsidR="00AA6659">
              <w:t>ë</w:t>
            </w:r>
            <w:r>
              <w:t xml:space="preserve"> produktit t</w:t>
            </w:r>
            <w:r w:rsidR="00AA6659">
              <w:t>ë</w:t>
            </w:r>
            <w:r>
              <w:t xml:space="preserve"> synuar indikatorët e monitorimit dhe vlerësimit jan</w:t>
            </w:r>
            <w:r w:rsidR="00AA6659">
              <w:t>ë</w:t>
            </w:r>
            <w:r>
              <w:t>:</w:t>
            </w:r>
          </w:p>
          <w:p w:rsidR="00FD04F5" w:rsidRDefault="00FD04F5" w:rsidP="00D53667">
            <w:pPr>
              <w:spacing w:after="0" w:line="240" w:lineRule="auto"/>
            </w:pPr>
          </w:p>
          <w:p w:rsidR="00D53667" w:rsidRDefault="009273B7" w:rsidP="00D5366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X m</w:t>
            </w:r>
            <w:r>
              <w:rPr>
                <w:vertAlign w:val="superscript"/>
              </w:rPr>
              <w:t>2</w:t>
            </w:r>
            <w:r w:rsidR="00B97987">
              <w:t xml:space="preserve"> godine</w:t>
            </w:r>
            <w:r w:rsidR="00D53667">
              <w:t xml:space="preserve"> t</w:t>
            </w:r>
            <w:r w:rsidR="00AA6659">
              <w:t>ë</w:t>
            </w:r>
            <w:r w:rsidR="00D53667">
              <w:t xml:space="preserve"> ndërtuar</w:t>
            </w:r>
          </w:p>
          <w:p w:rsidR="00D53667" w:rsidRDefault="00B97987" w:rsidP="00D5366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12 000</w:t>
            </w:r>
            <w:r w:rsidR="00D53667">
              <w:t xml:space="preserve"> banor</w:t>
            </w:r>
            <w:r w:rsidR="00AA6659">
              <w:t>ë</w:t>
            </w:r>
            <w:r w:rsidR="00D53667">
              <w:t xml:space="preserve"> përfitues</w:t>
            </w:r>
          </w:p>
          <w:p w:rsidR="00D53667" w:rsidRDefault="00B97987" w:rsidP="00B9798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X nxenes perfitues</w:t>
            </w:r>
          </w:p>
          <w:p w:rsidR="00D53667" w:rsidRDefault="00D53667" w:rsidP="00D5366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30% e shpenzimeve operative dhe t</w:t>
            </w:r>
            <w:r w:rsidR="00AA6659">
              <w:t>ë</w:t>
            </w:r>
            <w:r>
              <w:t xml:space="preserve"> mirëmbajtjes t</w:t>
            </w:r>
            <w:r w:rsidR="00AA6659">
              <w:t>ë</w:t>
            </w:r>
            <w:r w:rsidR="00B97987">
              <w:t xml:space="preserve"> godines  mbulohen nga tarifat per sherbimet e ofruara.</w:t>
            </w:r>
          </w:p>
          <w:p w:rsidR="00D53667" w:rsidRPr="00E016C8" w:rsidRDefault="00D53667" w:rsidP="00D53667">
            <w:pPr>
              <w:pStyle w:val="ListParagraph"/>
              <w:spacing w:after="0" w:line="240" w:lineRule="auto"/>
            </w:pPr>
          </w:p>
        </w:tc>
      </w:tr>
    </w:tbl>
    <w:p w:rsidR="00F10F3C" w:rsidRPr="00E016C8" w:rsidRDefault="00F10F3C" w:rsidP="00F10F3C">
      <w:pPr>
        <w:pStyle w:val="ListParagraph"/>
        <w:ind w:left="360"/>
        <w:rPr>
          <w:b/>
        </w:rPr>
      </w:pPr>
    </w:p>
    <w:p w:rsidR="00F10F3C" w:rsidRPr="00E016C8" w:rsidRDefault="00F10F3C" w:rsidP="00F10F3C">
      <w:pPr>
        <w:pStyle w:val="ListParagraph"/>
        <w:numPr>
          <w:ilvl w:val="0"/>
          <w:numId w:val="1"/>
        </w:numPr>
        <w:rPr>
          <w:b/>
        </w:rPr>
      </w:pPr>
      <w:r w:rsidRPr="00E016C8">
        <w:rPr>
          <w:b/>
        </w:rPr>
        <w:t>Qëndrueshmëria e Projektit</w:t>
      </w:r>
      <w:r w:rsidRPr="00E016C8"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6"/>
      </w:tblGrid>
      <w:tr w:rsidR="00F10F3C" w:rsidRPr="00E016C8" w:rsidTr="00470D9E">
        <w:trPr>
          <w:trHeight w:val="710"/>
        </w:trPr>
        <w:tc>
          <w:tcPr>
            <w:tcW w:w="9486" w:type="dxa"/>
          </w:tcPr>
          <w:p w:rsidR="00F10F3C" w:rsidRPr="00FD04F5" w:rsidRDefault="00F10F3C" w:rsidP="00D53667">
            <w:pPr>
              <w:spacing w:after="0" w:line="240" w:lineRule="auto"/>
              <w:jc w:val="both"/>
            </w:pPr>
            <w:r w:rsidRPr="00FD04F5">
              <w:t xml:space="preserve"> </w:t>
            </w:r>
            <w:r w:rsidR="00D53667" w:rsidRPr="00FD04F5">
              <w:t>Pr</w:t>
            </w:r>
            <w:r w:rsidR="00B97987">
              <w:t>ojekti synon ndertimin e nje Qendre Kulturore qe do ju vije ne ndihme grupmoshave te ndryshme</w:t>
            </w:r>
            <w:r w:rsidR="00D53667" w:rsidRPr="00FD04F5">
              <w:t>. Ky projekt do t</w:t>
            </w:r>
            <w:r w:rsidR="00AA6659" w:rsidRPr="00FD04F5">
              <w:t>ë</w:t>
            </w:r>
            <w:r w:rsidR="00D53667" w:rsidRPr="00FD04F5">
              <w:t xml:space="preserve"> admini</w:t>
            </w:r>
            <w:r w:rsidR="00B97987">
              <w:t xml:space="preserve">strohet nga Komuna Bushat </w:t>
            </w:r>
            <w:r w:rsidR="00D53667" w:rsidRPr="00FD04F5">
              <w:t>dhe p</w:t>
            </w:r>
            <w:r w:rsidR="00AA6659" w:rsidRPr="00FD04F5">
              <w:t>ë</w:t>
            </w:r>
            <w:r w:rsidR="00D53667" w:rsidRPr="00FD04F5">
              <w:t>rmes buxhetit t</w:t>
            </w:r>
            <w:r w:rsidR="00AA6659" w:rsidRPr="00FD04F5">
              <w:t>ë</w:t>
            </w:r>
            <w:r w:rsidR="00D53667" w:rsidRPr="00FD04F5">
              <w:t xml:space="preserve"> vet, Komuna do t</w:t>
            </w:r>
            <w:r w:rsidR="00AA6659" w:rsidRPr="00FD04F5">
              <w:t>ë</w:t>
            </w:r>
            <w:r w:rsidR="00D53667" w:rsidRPr="00FD04F5">
              <w:t xml:space="preserve"> alokoj</w:t>
            </w:r>
            <w:r w:rsidR="00AA6659" w:rsidRPr="00FD04F5">
              <w:t>ë</w:t>
            </w:r>
            <w:r w:rsidR="00D53667" w:rsidRPr="00FD04F5">
              <w:t xml:space="preserve"> fondet e nevojshme p</w:t>
            </w:r>
            <w:r w:rsidR="00AA6659" w:rsidRPr="00FD04F5">
              <w:t>ë</w:t>
            </w:r>
            <w:r w:rsidR="00D53667" w:rsidRPr="00FD04F5">
              <w:t>r financimin e shpenzimeve operative dhe t</w:t>
            </w:r>
            <w:r w:rsidR="00AA6659" w:rsidRPr="00FD04F5">
              <w:t>ë</w:t>
            </w:r>
            <w:r w:rsidR="00D53667" w:rsidRPr="00FD04F5">
              <w:t xml:space="preserve"> mirëmbajtjes p</w:t>
            </w:r>
            <w:r w:rsidR="00AA6659" w:rsidRPr="00FD04F5">
              <w:t>ë</w:t>
            </w:r>
            <w:r w:rsidR="00B97987">
              <w:t>r funksionin e kesaj qendre</w:t>
            </w:r>
            <w:r w:rsidR="00D53667" w:rsidRPr="00FD04F5">
              <w:t>. Financimi i shpenzimeve operative dhe t</w:t>
            </w:r>
            <w:r w:rsidR="00AA6659" w:rsidRPr="00FD04F5">
              <w:t>ë</w:t>
            </w:r>
            <w:r w:rsidR="00D53667" w:rsidRPr="00FD04F5">
              <w:t xml:space="preserve"> mirëmbajtjes synon mirëmbajtjen permanente t</w:t>
            </w:r>
            <w:r w:rsidR="00AA6659" w:rsidRPr="00FD04F5">
              <w:t>ë</w:t>
            </w:r>
            <w:r w:rsidR="00B97987">
              <w:t xml:space="preserve"> sallave te kesaj qendre </w:t>
            </w:r>
            <w:r w:rsidR="00D53667" w:rsidRPr="00FD04F5">
              <w:t xml:space="preserve"> n</w:t>
            </w:r>
            <w:r w:rsidR="00AA6659" w:rsidRPr="00FD04F5">
              <w:t>ë</w:t>
            </w:r>
            <w:r w:rsidR="00D53667" w:rsidRPr="00FD04F5">
              <w:t xml:space="preserve"> Komun</w:t>
            </w:r>
            <w:r w:rsidR="00AA6659" w:rsidRPr="00FD04F5">
              <w:t>ë</w:t>
            </w:r>
            <w:r w:rsidR="00D53667" w:rsidRPr="00FD04F5">
              <w:t xml:space="preserve"> gjat</w:t>
            </w:r>
            <w:r w:rsidR="00AA6659" w:rsidRPr="00FD04F5">
              <w:t>ë</w:t>
            </w:r>
            <w:r w:rsidR="00D53667" w:rsidRPr="00FD04F5">
              <w:t xml:space="preserve"> gjith</w:t>
            </w:r>
            <w:r w:rsidR="00AA6659" w:rsidRPr="00FD04F5">
              <w:t>ë</w:t>
            </w:r>
            <w:r w:rsidR="00D53667" w:rsidRPr="00FD04F5">
              <w:t xml:space="preserve"> jet</w:t>
            </w:r>
            <w:r w:rsidR="00AA6659" w:rsidRPr="00FD04F5">
              <w:t>ë</w:t>
            </w:r>
            <w:r w:rsidR="00D53667" w:rsidRPr="00FD04F5">
              <w:t>s s</w:t>
            </w:r>
            <w:r w:rsidR="00AA6659" w:rsidRPr="00FD04F5">
              <w:t>ë</w:t>
            </w:r>
            <w:r w:rsidR="00D53667" w:rsidRPr="00FD04F5">
              <w:t xml:space="preserve"> dobishme t</w:t>
            </w:r>
            <w:r w:rsidR="00AA6659" w:rsidRPr="00FD04F5">
              <w:t>ë</w:t>
            </w:r>
            <w:r w:rsidR="00D53667" w:rsidRPr="00FD04F5">
              <w:t xml:space="preserve"> projektit t</w:t>
            </w:r>
            <w:r w:rsidR="00AA6659" w:rsidRPr="00FD04F5">
              <w:t>ë</w:t>
            </w:r>
            <w:r w:rsidR="00D53667" w:rsidRPr="00FD04F5">
              <w:t xml:space="preserve"> realizuar.</w:t>
            </w:r>
          </w:p>
        </w:tc>
      </w:tr>
    </w:tbl>
    <w:p w:rsidR="00F10F3C" w:rsidRPr="00E016C8" w:rsidRDefault="00F10F3C" w:rsidP="00F10F3C">
      <w:pPr>
        <w:pStyle w:val="ListParagraph"/>
        <w:ind w:left="0"/>
        <w:rPr>
          <w:b/>
        </w:rPr>
      </w:pPr>
    </w:p>
    <w:p w:rsidR="00F10F3C" w:rsidRPr="00E016C8" w:rsidRDefault="00F10F3C" w:rsidP="00F10F3C">
      <w:pPr>
        <w:pStyle w:val="ListParagraph"/>
        <w:numPr>
          <w:ilvl w:val="0"/>
          <w:numId w:val="1"/>
        </w:numPr>
        <w:rPr>
          <w:b/>
        </w:rPr>
      </w:pPr>
      <w:r w:rsidRPr="00E016C8">
        <w:rPr>
          <w:b/>
        </w:rPr>
        <w:t>Faktorë Cilësie</w:t>
      </w:r>
    </w:p>
    <w:p w:rsidR="00F10F3C" w:rsidRPr="00D53667" w:rsidRDefault="00F10F3C" w:rsidP="00F10F3C">
      <w:pPr>
        <w:pStyle w:val="ListParagrap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6"/>
      </w:tblGrid>
      <w:tr w:rsidR="00F10F3C" w:rsidRPr="00D53667" w:rsidTr="00470D9E">
        <w:trPr>
          <w:trHeight w:val="1070"/>
        </w:trPr>
        <w:tc>
          <w:tcPr>
            <w:tcW w:w="9486" w:type="dxa"/>
          </w:tcPr>
          <w:p w:rsidR="00B97987" w:rsidRPr="008F111B" w:rsidRDefault="00B97987" w:rsidP="00B97987">
            <w:pPr>
              <w:jc w:val="both"/>
            </w:pPr>
            <w:r w:rsidRPr="008F111B">
              <w:rPr>
                <w:b/>
              </w:rPr>
              <w:t xml:space="preserve">Aspektet gjinore. </w:t>
            </w:r>
            <w:r w:rsidRPr="008F111B">
              <w:t xml:space="preserve"> Gjate hartimit te projektit eshte bere e mundur perfshirja e grave si nje nga target grupe</w:t>
            </w:r>
            <w:r w:rsidR="00BC4AAC">
              <w:t>t me te ndjeshme ndaj kultures</w:t>
            </w:r>
            <w:r w:rsidRPr="008F111B">
              <w:t>, me ane te propozimeve konkrete, lidhur me percakt</w:t>
            </w:r>
            <w:r w:rsidR="00BC4AAC">
              <w:t>imin e vendodhjes se qendres kulturore, du</w:t>
            </w:r>
            <w:r w:rsidRPr="008F111B">
              <w:t>ke u krijuar kushte me te</w:t>
            </w:r>
            <w:r w:rsidR="00BC4AAC">
              <w:t xml:space="preserve"> pershtatshme frekuentimi. Kjo qender kulturore</w:t>
            </w:r>
            <w:r w:rsidRPr="008F111B">
              <w:t xml:space="preserve"> do te kete nje staf ne perberje te te cilit pjesa dermu</w:t>
            </w:r>
            <w:r w:rsidR="00BC4AAC">
              <w:t>ese do jene gra.</w:t>
            </w:r>
            <w:r w:rsidRPr="008F111B">
              <w:t xml:space="preserve"> Edhe tarifat qe do te aplikohen per sherbime</w:t>
            </w:r>
            <w:r w:rsidR="00BC4AAC">
              <w:t>t qe do te ofroje kjo qender kulturore</w:t>
            </w:r>
            <w:r w:rsidRPr="008F111B">
              <w:t xml:space="preserve"> do jene me konkuruese per grate.  </w:t>
            </w:r>
          </w:p>
          <w:p w:rsidR="00B97987" w:rsidRPr="008F111B" w:rsidRDefault="00B97987" w:rsidP="00B97987">
            <w:pPr>
              <w:jc w:val="both"/>
            </w:pPr>
            <w:r w:rsidRPr="008F111B">
              <w:rPr>
                <w:b/>
              </w:rPr>
              <w:t>Transparenca gjate zbatimit</w:t>
            </w:r>
            <w:r w:rsidRPr="008F111B">
              <w:t>:  Projekti l</w:t>
            </w:r>
            <w:r w:rsidR="00237989">
              <w:t>idhur me ndertimin e nje qendre kulturore</w:t>
            </w:r>
            <w:r w:rsidRPr="008F111B">
              <w:t xml:space="preserve"> se Komunes ka si qellimi promovimin e tij gjithnje e me </w:t>
            </w:r>
            <w:r w:rsidR="00BC4AAC">
              <w:t>te madh si deshmi kulture,</w:t>
            </w:r>
            <w:r w:rsidRPr="008F111B">
              <w:t xml:space="preserve"> intelekti etj.. Ne muajin e pare te projektit stafi realizues i tij do te pregatise rreth 1000 broshura lidhur me projektin dhe qellimin e tij dhe do ti shperndaje ato ne te gjithe zonen. Pervec te tjerash keto broshura do te perfshijne informacion mbi perfituesit, objektivat, aktivitetet, rezultatet e pritshme etj. Gjithashtu projekti do te promovohet/prezantohet edhe ne mediat lokale te Rrethit Shkoder. </w:t>
            </w:r>
          </w:p>
          <w:p w:rsidR="00D53667" w:rsidRPr="00D53667" w:rsidRDefault="00B97987" w:rsidP="00B97987">
            <w:pPr>
              <w:spacing w:after="0" w:line="240" w:lineRule="auto"/>
              <w:jc w:val="both"/>
            </w:pPr>
            <w:r w:rsidRPr="00B97987">
              <w:rPr>
                <w:b/>
              </w:rPr>
              <w:t>Inovacioni:</w:t>
            </w:r>
            <w:r>
              <w:t xml:space="preserve"> Ndertimi I nje Qendre Kultorore</w:t>
            </w:r>
            <w:r w:rsidRPr="008F111B">
              <w:t xml:space="preserve"> ne Komunen e Bushatit  perben risi, per faktin e apikimit per here te pare ne nje nga komunat e Shqiperise se Veriut.</w:t>
            </w:r>
            <w:r w:rsidRPr="00B97987">
              <w:rPr>
                <w:b/>
              </w:rPr>
              <w:t xml:space="preserve"> </w:t>
            </w:r>
          </w:p>
        </w:tc>
      </w:tr>
    </w:tbl>
    <w:p w:rsidR="00F10F3C" w:rsidRPr="00E016C8" w:rsidRDefault="00F10F3C" w:rsidP="00F10F3C">
      <w:pPr>
        <w:rPr>
          <w:b/>
        </w:rPr>
      </w:pPr>
    </w:p>
    <w:p w:rsidR="00F10F3C" w:rsidRPr="00E016C8" w:rsidRDefault="00F10F3C" w:rsidP="00F10F3C">
      <w:pPr>
        <w:pStyle w:val="ListParagraph"/>
        <w:numPr>
          <w:ilvl w:val="0"/>
          <w:numId w:val="1"/>
        </w:numPr>
        <w:rPr>
          <w:b/>
        </w:rPr>
      </w:pPr>
      <w:r w:rsidRPr="00E016C8">
        <w:rPr>
          <w:b/>
        </w:rPr>
        <w:t xml:space="preserve">Të dhëna për aplikantin/ët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6"/>
      </w:tblGrid>
      <w:tr w:rsidR="00F10F3C" w:rsidRPr="00E016C8" w:rsidTr="00470D9E">
        <w:trPr>
          <w:trHeight w:val="980"/>
        </w:trPr>
        <w:tc>
          <w:tcPr>
            <w:tcW w:w="9351" w:type="dxa"/>
          </w:tcPr>
          <w:p w:rsidR="00AA6659" w:rsidRDefault="00AA6659" w:rsidP="00470D9E">
            <w:pPr>
              <w:spacing w:after="0" w:line="240" w:lineRule="auto"/>
            </w:pPr>
            <w:r w:rsidRPr="00FD04F5">
              <w:t>Stafi Komunës i cili do të angazhohet për realizimin, administrimin dhe menaxhimin e këtij projekti janë si më poshtë:</w:t>
            </w:r>
          </w:p>
          <w:p w:rsidR="00AA6659" w:rsidRPr="00FD04F5" w:rsidRDefault="00AA6659" w:rsidP="00470D9E">
            <w:pPr>
              <w:spacing w:after="0" w:line="240" w:lineRule="auto"/>
            </w:pPr>
            <w:r w:rsidRPr="00FD04F5">
              <w:t>Shefki Gërbeti – Zv.Kryetar i Komunës</w:t>
            </w:r>
          </w:p>
          <w:p w:rsidR="00AA6659" w:rsidRPr="00FD04F5" w:rsidRDefault="00AA6659" w:rsidP="00470D9E">
            <w:pPr>
              <w:spacing w:after="0" w:line="240" w:lineRule="auto"/>
            </w:pPr>
            <w:r w:rsidRPr="00FD04F5">
              <w:t xml:space="preserve">Salvador </w:t>
            </w:r>
            <w:r w:rsidR="00426CA9">
              <w:t xml:space="preserve">Gaci </w:t>
            </w:r>
            <w:r w:rsidRPr="00FD04F5">
              <w:t xml:space="preserve">– Drejtor i Drejtorisë së Planifikimit të Territorit </w:t>
            </w:r>
          </w:p>
          <w:p w:rsidR="00AA6659" w:rsidRPr="00FD04F5" w:rsidRDefault="00AA6659" w:rsidP="00470D9E">
            <w:pPr>
              <w:spacing w:after="0" w:line="240" w:lineRule="auto"/>
            </w:pPr>
            <w:r w:rsidRPr="00FD04F5">
              <w:t>Albert Markola – Specialist i Drejtorisë së Planifikimit të Territorit dhe Investimeve</w:t>
            </w:r>
          </w:p>
          <w:p w:rsidR="00AA6659" w:rsidRPr="00FD04F5" w:rsidRDefault="00AA6659" w:rsidP="00470D9E">
            <w:pPr>
              <w:spacing w:after="0" w:line="240" w:lineRule="auto"/>
            </w:pPr>
            <w:r w:rsidRPr="00FD04F5">
              <w:t>Jolanda Mema – Drejtore Finance</w:t>
            </w:r>
          </w:p>
          <w:p w:rsidR="00FD04F5" w:rsidRPr="00E016C8" w:rsidRDefault="00AA6659" w:rsidP="00470D9E">
            <w:pPr>
              <w:spacing w:after="0" w:line="240" w:lineRule="auto"/>
              <w:rPr>
                <w:i/>
              </w:rPr>
            </w:pPr>
            <w:r w:rsidRPr="00FD04F5">
              <w:t>Nikollë Markaj – Drejtor i Drejtorisë së Shërbimeve dhe Ujësjellësit</w:t>
            </w:r>
          </w:p>
        </w:tc>
      </w:tr>
    </w:tbl>
    <w:p w:rsidR="00F10F3C" w:rsidRPr="00E016C8" w:rsidRDefault="00F10F3C" w:rsidP="00F10F3C">
      <w:pPr>
        <w:rPr>
          <w:b/>
        </w:rPr>
      </w:pPr>
    </w:p>
    <w:p w:rsidR="00F10F3C" w:rsidRPr="00E016C8" w:rsidRDefault="00F10F3C" w:rsidP="00F10F3C">
      <w:r w:rsidRPr="00E016C8">
        <w:t xml:space="preserve">Dokumente të tjera që nevojiten: </w:t>
      </w:r>
    </w:p>
    <w:p w:rsidR="00F10F3C" w:rsidRPr="00E016C8" w:rsidRDefault="00F10F3C" w:rsidP="00F10F3C">
      <w:pPr>
        <w:pStyle w:val="ListParagraph"/>
        <w:numPr>
          <w:ilvl w:val="0"/>
          <w:numId w:val="2"/>
        </w:numPr>
        <w:jc w:val="both"/>
      </w:pPr>
      <w:r w:rsidRPr="00E016C8">
        <w:t>Vendimi i Këshillit të NJQV-së që ka rezervuar në buxhetin e tij të vitit 201</w:t>
      </w:r>
      <w:r w:rsidR="00AA6659">
        <w:t>2-2013</w:t>
      </w:r>
      <w:r w:rsidRPr="00E016C8">
        <w:t xml:space="preserve"> shumën e duhur për të paktën 20% të bashkëfinancimit të shumës totale të kostos së projektit. </w:t>
      </w:r>
      <w:r w:rsidR="00AA6659">
        <w:t>(Buxheti ose Programi Buxhetor Afatmesëm)</w:t>
      </w:r>
    </w:p>
    <w:p w:rsidR="00F10F3C" w:rsidRPr="00E016C8" w:rsidRDefault="00F10F3C" w:rsidP="00F10F3C">
      <w:pPr>
        <w:pStyle w:val="ListParagraph"/>
        <w:numPr>
          <w:ilvl w:val="0"/>
          <w:numId w:val="2"/>
        </w:numPr>
        <w:jc w:val="both"/>
      </w:pPr>
      <w:r w:rsidRPr="00E016C8">
        <w:t xml:space="preserve">Buxheti i projektit. </w:t>
      </w:r>
    </w:p>
    <w:p w:rsidR="00F10F3C" w:rsidRPr="00E016C8" w:rsidRDefault="00F10F3C" w:rsidP="00F10F3C">
      <w:pPr>
        <w:pStyle w:val="ListParagraph"/>
        <w:numPr>
          <w:ilvl w:val="0"/>
          <w:numId w:val="2"/>
        </w:numPr>
        <w:jc w:val="both"/>
      </w:pPr>
      <w:r w:rsidRPr="00E016C8">
        <w:t xml:space="preserve">Licenca e hartuesit, hartimi teknik dhe vlerësimi i kostos (në rast investimi). </w:t>
      </w:r>
    </w:p>
    <w:p w:rsidR="00F10F3C" w:rsidRPr="00E016C8" w:rsidRDefault="00F10F3C" w:rsidP="00F10F3C">
      <w:pPr>
        <w:pStyle w:val="ListParagraph"/>
        <w:numPr>
          <w:ilvl w:val="0"/>
          <w:numId w:val="2"/>
        </w:numPr>
        <w:jc w:val="both"/>
      </w:pPr>
      <w:r w:rsidRPr="00E016C8">
        <w:t>Vendimi i Këshillit Rregullues të Territoreve që aprovon projektin (në rast investimi</w:t>
      </w:r>
      <w:r w:rsidR="00AA6659">
        <w:t xml:space="preserve"> ose mbështetja në Planin Strategjik të Zhvillimit Vendor</w:t>
      </w:r>
      <w:r w:rsidRPr="00E016C8">
        <w:t>).</w:t>
      </w:r>
    </w:p>
    <w:p w:rsidR="00F10F3C" w:rsidRPr="00E016C8" w:rsidRDefault="00F10F3C" w:rsidP="00F10F3C">
      <w:pPr>
        <w:pStyle w:val="ListParagraph"/>
        <w:numPr>
          <w:ilvl w:val="0"/>
          <w:numId w:val="2"/>
        </w:numPr>
        <w:jc w:val="both"/>
      </w:pPr>
      <w:r w:rsidRPr="00E016C8">
        <w:t xml:space="preserve">Licensa dhe leje të tjera, që mund të nevojiten përpara tenderimit të punëve (në rast investimi). </w:t>
      </w:r>
    </w:p>
    <w:p w:rsidR="00F10F3C" w:rsidRPr="00E016C8" w:rsidRDefault="00F10F3C" w:rsidP="00F10F3C">
      <w:pPr>
        <w:pStyle w:val="ListParagraph"/>
        <w:numPr>
          <w:ilvl w:val="0"/>
          <w:numId w:val="2"/>
        </w:numPr>
        <w:jc w:val="both"/>
      </w:pPr>
      <w:r w:rsidRPr="00E016C8">
        <w:t xml:space="preserve">Plani për mirëmbajtje/operim për asetin, që do investohet nga projekti (në rast investimi). </w:t>
      </w:r>
    </w:p>
    <w:p w:rsidR="00F10F3C" w:rsidRPr="00E016C8" w:rsidRDefault="00F10F3C" w:rsidP="00F10F3C">
      <w:pPr>
        <w:pStyle w:val="ListParagraph"/>
        <w:numPr>
          <w:ilvl w:val="0"/>
          <w:numId w:val="2"/>
        </w:numPr>
        <w:jc w:val="both"/>
      </w:pPr>
      <w:r w:rsidRPr="00E016C8">
        <w:t xml:space="preserve">Termat e referencës për ofruesin e shërbimeve (në rast se projekti është  një projekt studimi, plani ose informacioni/komunikimi). </w:t>
      </w:r>
    </w:p>
    <w:p w:rsidR="00F10F3C" w:rsidRPr="00E016C8" w:rsidRDefault="00F10F3C" w:rsidP="00F10F3C">
      <w:pPr>
        <w:pStyle w:val="ListParagraph"/>
        <w:numPr>
          <w:ilvl w:val="0"/>
          <w:numId w:val="2"/>
        </w:numPr>
        <w:jc w:val="both"/>
      </w:pPr>
      <w:r w:rsidRPr="00E016C8">
        <w:t xml:space="preserve">Marrëveshje ndërmjet NJQV-ve që marrin pjesë në projekt, ku janë të përcaktuara rolet dhe përgjegjësitë e secilit partner, ku është përcaktuar aplikuesi kryesor dhe ku është rënë dakord për kontributin e secilës NJQV (në rast projektesh ndër NJQV). </w:t>
      </w:r>
    </w:p>
    <w:p w:rsidR="00F10F3C" w:rsidRPr="00E016C8" w:rsidRDefault="00F10F3C" w:rsidP="00F10F3C">
      <w:pPr>
        <w:pStyle w:val="ListParagraph"/>
        <w:numPr>
          <w:ilvl w:val="0"/>
          <w:numId w:val="2"/>
        </w:numPr>
        <w:jc w:val="both"/>
      </w:pPr>
      <w:r w:rsidRPr="00E016C8">
        <w:t xml:space="preserve">Të tjera.  </w:t>
      </w:r>
    </w:p>
    <w:p w:rsidR="00F10F3C" w:rsidRPr="00E016C8" w:rsidRDefault="00F10F3C" w:rsidP="00F10F3C">
      <w:pPr>
        <w:ind w:left="360"/>
        <w:jc w:val="right"/>
      </w:pPr>
    </w:p>
    <w:p w:rsidR="00F10F3C" w:rsidRPr="00E016C8" w:rsidRDefault="00F10F3C" w:rsidP="00F10F3C">
      <w:pPr>
        <w:ind w:left="360"/>
        <w:jc w:val="right"/>
        <w:rPr>
          <w:sz w:val="18"/>
          <w:szCs w:val="18"/>
        </w:rPr>
      </w:pPr>
      <w:r w:rsidRPr="00E016C8">
        <w:rPr>
          <w:sz w:val="18"/>
          <w:szCs w:val="18"/>
        </w:rPr>
        <w:t xml:space="preserve"> [Emri, firma e kryetarit, vula e NJQV-së]</w:t>
      </w:r>
    </w:p>
    <w:p w:rsidR="00F10F3C" w:rsidRPr="00E016C8" w:rsidRDefault="00F10F3C" w:rsidP="00F10F3C">
      <w:pPr>
        <w:rPr>
          <w:b/>
          <w:sz w:val="24"/>
          <w:szCs w:val="24"/>
        </w:rPr>
      </w:pPr>
    </w:p>
    <w:p w:rsidR="007E7944" w:rsidRDefault="007E7944"/>
    <w:sectPr w:rsidR="007E7944" w:rsidSect="005509A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4CCC"/>
    <w:multiLevelType w:val="hybridMultilevel"/>
    <w:tmpl w:val="8E68BD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B85268"/>
    <w:multiLevelType w:val="hybridMultilevel"/>
    <w:tmpl w:val="760E5D5E"/>
    <w:lvl w:ilvl="0" w:tplc="C756BE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D3D05"/>
    <w:multiLevelType w:val="hybridMultilevel"/>
    <w:tmpl w:val="49A0C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000B9"/>
    <w:multiLevelType w:val="multilevel"/>
    <w:tmpl w:val="BB3A36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681078F2"/>
    <w:multiLevelType w:val="hybridMultilevel"/>
    <w:tmpl w:val="A9C22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56754"/>
    <w:multiLevelType w:val="multilevel"/>
    <w:tmpl w:val="688AD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6F9E4288"/>
    <w:multiLevelType w:val="hybridMultilevel"/>
    <w:tmpl w:val="41C20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F10F3C"/>
    <w:rsid w:val="0004203C"/>
    <w:rsid w:val="000833BD"/>
    <w:rsid w:val="00083A32"/>
    <w:rsid w:val="001066B1"/>
    <w:rsid w:val="0014220A"/>
    <w:rsid w:val="00145848"/>
    <w:rsid w:val="00150D60"/>
    <w:rsid w:val="00163E4A"/>
    <w:rsid w:val="00237989"/>
    <w:rsid w:val="002A236B"/>
    <w:rsid w:val="002F6944"/>
    <w:rsid w:val="0032668D"/>
    <w:rsid w:val="00333358"/>
    <w:rsid w:val="003533F5"/>
    <w:rsid w:val="003D15D8"/>
    <w:rsid w:val="003D7849"/>
    <w:rsid w:val="003F56CA"/>
    <w:rsid w:val="0042613E"/>
    <w:rsid w:val="00426CA9"/>
    <w:rsid w:val="00456AD0"/>
    <w:rsid w:val="00470D9E"/>
    <w:rsid w:val="004853F0"/>
    <w:rsid w:val="004E748F"/>
    <w:rsid w:val="005509AD"/>
    <w:rsid w:val="0056222F"/>
    <w:rsid w:val="005E0E1C"/>
    <w:rsid w:val="0063557B"/>
    <w:rsid w:val="00657342"/>
    <w:rsid w:val="006E6F3F"/>
    <w:rsid w:val="00724DE1"/>
    <w:rsid w:val="007E6263"/>
    <w:rsid w:val="007E7944"/>
    <w:rsid w:val="00832E78"/>
    <w:rsid w:val="00845DEE"/>
    <w:rsid w:val="009273B7"/>
    <w:rsid w:val="009F03B4"/>
    <w:rsid w:val="00A644D4"/>
    <w:rsid w:val="00AA6659"/>
    <w:rsid w:val="00B56B13"/>
    <w:rsid w:val="00B97987"/>
    <w:rsid w:val="00BB1994"/>
    <w:rsid w:val="00BC4AAC"/>
    <w:rsid w:val="00BF03C1"/>
    <w:rsid w:val="00BF661C"/>
    <w:rsid w:val="00C4304A"/>
    <w:rsid w:val="00C65EAB"/>
    <w:rsid w:val="00C868F2"/>
    <w:rsid w:val="00CA309D"/>
    <w:rsid w:val="00CC7141"/>
    <w:rsid w:val="00CD458E"/>
    <w:rsid w:val="00D0769A"/>
    <w:rsid w:val="00D135F1"/>
    <w:rsid w:val="00D53667"/>
    <w:rsid w:val="00DE6B11"/>
    <w:rsid w:val="00E079C4"/>
    <w:rsid w:val="00E25C01"/>
    <w:rsid w:val="00E56F24"/>
    <w:rsid w:val="00E94A20"/>
    <w:rsid w:val="00F10F3C"/>
    <w:rsid w:val="00F961E8"/>
    <w:rsid w:val="00FA0B95"/>
    <w:rsid w:val="00FD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F3C"/>
    <w:pPr>
      <w:spacing w:after="200" w:line="276" w:lineRule="auto"/>
    </w:pPr>
    <w:rPr>
      <w:rFonts w:ascii="Calibri" w:eastAsia="Calibri" w:hAnsi="Calibri" w:cs="Times New Roman"/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0F3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10F3C"/>
    <w:rPr>
      <w:rFonts w:ascii="Calibri" w:eastAsia="Calibri" w:hAnsi="Calibri" w:cs="Times New Roman"/>
      <w:sz w:val="22"/>
      <w:szCs w:val="22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E4A"/>
    <w:rPr>
      <w:rFonts w:ascii="Tahoma" w:eastAsia="Calibri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F3C"/>
    <w:pPr>
      <w:spacing w:after="200" w:line="276" w:lineRule="auto"/>
    </w:pPr>
    <w:rPr>
      <w:rFonts w:ascii="Calibri" w:eastAsia="Calibri" w:hAnsi="Calibri" w:cs="Times New Roman"/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0F3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10F3C"/>
    <w:rPr>
      <w:rFonts w:ascii="Calibri" w:eastAsia="Calibri" w:hAnsi="Calibri" w:cs="Times New Roman"/>
      <w:sz w:val="22"/>
      <w:szCs w:val="22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Co-PLAN</Company>
  <LinksUpToDate>false</LinksUpToDate>
  <CharactersWithSpaces>10416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gjika</dc:creator>
  <cp:keywords/>
  <dc:description/>
  <cp:lastModifiedBy>Elvin Hoxha</cp:lastModifiedBy>
  <cp:revision>7</cp:revision>
  <dcterms:created xsi:type="dcterms:W3CDTF">2013-02-28T10:16:00Z</dcterms:created>
  <dcterms:modified xsi:type="dcterms:W3CDTF">2013-03-27T13:59:00Z</dcterms:modified>
</cp:coreProperties>
</file>